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56" w:rsidRDefault="002E3CF9">
      <w:r>
        <w:t>Becoming independent professional consultant!</w:t>
      </w:r>
    </w:p>
    <w:p w:rsidR="002E3CF9" w:rsidRDefault="002E3CF9">
      <w:r>
        <w:t>So, you want to be an independent professional consultant with your own consulting business?</w:t>
      </w:r>
    </w:p>
    <w:p w:rsidR="002E3CF9" w:rsidRDefault="002E3CF9">
      <w:r>
        <w:t>It is gives you the freedom and satisfaction on what you do at your best! But the process involves a lot of learning (accounting included) and the increasing need to value your time (how much time you spent on flipping TV channels this week?). The following will help you to charter your own business framework and the calendar of activities</w:t>
      </w:r>
    </w:p>
    <w:p w:rsidR="002E3CF9" w:rsidRDefault="002E3CF9">
      <w:r w:rsidRPr="004E43E8">
        <w:rPr>
          <w:b/>
          <w:u w:val="single"/>
        </w:rPr>
        <w:t>Disclaimer:</w:t>
      </w:r>
      <w:r>
        <w:t xml:space="preserve"> Instead of putting the disclaimer in the last page, this time it comes from the front page. The activities listed are applicable and currently known to best of my knowledge and learning. The process</w:t>
      </w:r>
      <w:r w:rsidR="004E43E8">
        <w:t xml:space="preserve"> indicated in this document mostly applies</w:t>
      </w:r>
      <w:r>
        <w:t xml:space="preserve"> to software consulting business conducted in the state of California. The applicable rules are for the year 2012.</w:t>
      </w:r>
    </w:p>
    <w:p w:rsidR="002E3CF9" w:rsidRDefault="002E3CF9">
      <w:r>
        <w:t>Explanation: pre-registration: steps or activities needed before you obtain state registration of your company</w:t>
      </w:r>
      <w:r w:rsidR="00B079FE">
        <w:t>.</w:t>
      </w:r>
      <w:r w:rsidR="004E43E8">
        <w:t xml:space="preserve"> </w:t>
      </w:r>
      <w:r>
        <w:t>Post-registration: steps or activities typically done after your registration.</w:t>
      </w:r>
    </w:p>
    <w:p w:rsidR="00B079FE" w:rsidRDefault="00B079FE">
      <w:r>
        <w:t>High level challenges</w:t>
      </w:r>
      <w:r w:rsidR="004E43E8">
        <w:t>!</w:t>
      </w:r>
      <w:r>
        <w:t xml:space="preserve"> The theme you will find again and again handling with tax authorities is whether your activity is a hobby or a profession. To make it a profession, you need to execute all possible actions like having a website, business cards, business emails, business bank account and most importantly business credit cards</w:t>
      </w:r>
      <w:r w:rsidR="004E43E8">
        <w:t>!</w:t>
      </w:r>
      <w:r>
        <w:t xml:space="preserve"> The second challenge is pay (salary) for yourself. S-corp laws allow paying ‘reasonable’ salary to the owner/partner.</w:t>
      </w:r>
    </w:p>
    <w:p w:rsidR="00B079FE" w:rsidRDefault="00B079FE">
      <w:r>
        <w:t>PRE-REGISTRATION CHECKLIST</w:t>
      </w:r>
    </w:p>
    <w:tbl>
      <w:tblPr>
        <w:tblStyle w:val="TableGrid"/>
        <w:tblW w:w="0" w:type="auto"/>
        <w:tblLook w:val="04A0" w:firstRow="1" w:lastRow="0" w:firstColumn="1" w:lastColumn="0" w:noHBand="0" w:noVBand="1"/>
      </w:tblPr>
      <w:tblGrid>
        <w:gridCol w:w="468"/>
        <w:gridCol w:w="3510"/>
        <w:gridCol w:w="3204"/>
        <w:gridCol w:w="2394"/>
      </w:tblGrid>
      <w:tr w:rsidR="00026BAF" w:rsidTr="002E3CF9">
        <w:tc>
          <w:tcPr>
            <w:tcW w:w="468" w:type="dxa"/>
          </w:tcPr>
          <w:p w:rsidR="00026BAF" w:rsidRDefault="00026BAF"/>
        </w:tc>
        <w:tc>
          <w:tcPr>
            <w:tcW w:w="3510" w:type="dxa"/>
          </w:tcPr>
          <w:p w:rsidR="00026BAF" w:rsidRDefault="00026BAF">
            <w:r>
              <w:t>Area</w:t>
            </w:r>
          </w:p>
        </w:tc>
        <w:tc>
          <w:tcPr>
            <w:tcW w:w="3204" w:type="dxa"/>
          </w:tcPr>
          <w:p w:rsidR="00026BAF" w:rsidRDefault="00026BAF">
            <w:r>
              <w:t>Notes</w:t>
            </w:r>
          </w:p>
        </w:tc>
        <w:tc>
          <w:tcPr>
            <w:tcW w:w="2394" w:type="dxa"/>
          </w:tcPr>
          <w:p w:rsidR="00026BAF" w:rsidRDefault="00026BAF">
            <w:r>
              <w:t>comments</w:t>
            </w:r>
          </w:p>
        </w:tc>
      </w:tr>
      <w:tr w:rsidR="002E3CF9" w:rsidTr="002E3CF9">
        <w:tc>
          <w:tcPr>
            <w:tcW w:w="468" w:type="dxa"/>
          </w:tcPr>
          <w:p w:rsidR="002E3CF9" w:rsidRDefault="00F9469E">
            <w:r>
              <w:t>1</w:t>
            </w:r>
          </w:p>
        </w:tc>
        <w:tc>
          <w:tcPr>
            <w:tcW w:w="3510" w:type="dxa"/>
          </w:tcPr>
          <w:p w:rsidR="002E3CF9" w:rsidRDefault="00BF04A1">
            <w:r>
              <w:t>Housekeeping: Find and dedicate a place for your home office.</w:t>
            </w:r>
          </w:p>
        </w:tc>
        <w:tc>
          <w:tcPr>
            <w:tcW w:w="3204" w:type="dxa"/>
          </w:tcPr>
          <w:p w:rsidR="002E3CF9" w:rsidRDefault="00BF04A1">
            <w:r>
              <w:t xml:space="preserve">Beside home office tax deduction, keeping a separate work place at home helps to differentiate work </w:t>
            </w:r>
            <w:r w:rsidR="004E43E8">
              <w:t>vs.</w:t>
            </w:r>
            <w:r>
              <w:t xml:space="preserve"> fun.</w:t>
            </w:r>
          </w:p>
        </w:tc>
        <w:tc>
          <w:tcPr>
            <w:tcW w:w="2394" w:type="dxa"/>
          </w:tcPr>
          <w:p w:rsidR="002E3CF9" w:rsidRDefault="00026BAF">
            <w:r>
              <w:t>Decide on desk, computer, phone and printers</w:t>
            </w:r>
          </w:p>
        </w:tc>
      </w:tr>
      <w:tr w:rsidR="00BF04A1" w:rsidTr="002E3CF9">
        <w:tc>
          <w:tcPr>
            <w:tcW w:w="468" w:type="dxa"/>
          </w:tcPr>
          <w:p w:rsidR="00BF04A1" w:rsidRDefault="00F9469E">
            <w:r>
              <w:t>2</w:t>
            </w:r>
          </w:p>
        </w:tc>
        <w:tc>
          <w:tcPr>
            <w:tcW w:w="3510" w:type="dxa"/>
          </w:tcPr>
          <w:p w:rsidR="00BF04A1" w:rsidRDefault="00BF04A1">
            <w:r>
              <w:t>Read and understand books on starting your own business</w:t>
            </w:r>
          </w:p>
        </w:tc>
        <w:tc>
          <w:tcPr>
            <w:tcW w:w="3204" w:type="dxa"/>
          </w:tcPr>
          <w:p w:rsidR="00BF04A1" w:rsidRDefault="00BF04A1">
            <w:r>
              <w:t>Example: do you know startup expenses up</w:t>
            </w:r>
            <w:r w:rsidR="004E43E8">
              <w:t xml:space="preserve"> </w:t>
            </w:r>
            <w:r>
              <w:t>to $5k are allowed in a startup.</w:t>
            </w:r>
          </w:p>
        </w:tc>
        <w:tc>
          <w:tcPr>
            <w:tcW w:w="2394" w:type="dxa"/>
          </w:tcPr>
          <w:p w:rsidR="00BF04A1" w:rsidRDefault="00026BAF">
            <w:r>
              <w:t xml:space="preserve">Learn the differences of accrual </w:t>
            </w:r>
            <w:r w:rsidR="004E43E8">
              <w:t>vs.</w:t>
            </w:r>
            <w:r>
              <w:t xml:space="preserve"> cash based accounting, startup and on-going expenses.</w:t>
            </w:r>
          </w:p>
        </w:tc>
      </w:tr>
      <w:tr w:rsidR="00BF04A1" w:rsidTr="002E3CF9">
        <w:tc>
          <w:tcPr>
            <w:tcW w:w="468" w:type="dxa"/>
          </w:tcPr>
          <w:p w:rsidR="00BF04A1" w:rsidRDefault="00F9469E">
            <w:r>
              <w:t>3</w:t>
            </w:r>
          </w:p>
        </w:tc>
        <w:tc>
          <w:tcPr>
            <w:tcW w:w="3510" w:type="dxa"/>
          </w:tcPr>
          <w:p w:rsidR="00BF04A1" w:rsidRDefault="00BF04A1">
            <w:r>
              <w:t>Read and understand how S-corp works.</w:t>
            </w:r>
          </w:p>
        </w:tc>
        <w:tc>
          <w:tcPr>
            <w:tcW w:w="3204" w:type="dxa"/>
          </w:tcPr>
          <w:p w:rsidR="00BF04A1" w:rsidRDefault="00BF04A1">
            <w:r>
              <w:t>Besides the tax benefits,</w:t>
            </w:r>
            <w:r w:rsidR="00026BAF">
              <w:t xml:space="preserve"> in S corp you can pay yourself a reasonable salary.</w:t>
            </w:r>
          </w:p>
        </w:tc>
        <w:tc>
          <w:tcPr>
            <w:tcW w:w="2394" w:type="dxa"/>
          </w:tcPr>
          <w:p w:rsidR="00BF04A1" w:rsidRDefault="00026BAF">
            <w:r>
              <w:t>You have to decide the S corp election in IRA forms.</w:t>
            </w:r>
          </w:p>
        </w:tc>
      </w:tr>
      <w:tr w:rsidR="002E0A29" w:rsidTr="002E3CF9">
        <w:tc>
          <w:tcPr>
            <w:tcW w:w="468" w:type="dxa"/>
          </w:tcPr>
          <w:p w:rsidR="002E0A29" w:rsidRDefault="00F9469E">
            <w:r>
              <w:t>4</w:t>
            </w:r>
          </w:p>
        </w:tc>
        <w:tc>
          <w:tcPr>
            <w:tcW w:w="3510" w:type="dxa"/>
          </w:tcPr>
          <w:p w:rsidR="002E0A29" w:rsidRDefault="004E43E8">
            <w:r>
              <w:t>Research on appropriate company name.</w:t>
            </w:r>
          </w:p>
        </w:tc>
        <w:tc>
          <w:tcPr>
            <w:tcW w:w="3204" w:type="dxa"/>
          </w:tcPr>
          <w:p w:rsidR="002E0A29" w:rsidRDefault="004E43E8">
            <w:r>
              <w:t>Instead of your first name and/or spouse initials, look for something broader. Who knows, you may go public after few years!</w:t>
            </w:r>
          </w:p>
        </w:tc>
        <w:tc>
          <w:tcPr>
            <w:tcW w:w="2394" w:type="dxa"/>
          </w:tcPr>
          <w:p w:rsidR="002E0A29" w:rsidRDefault="004E43E8">
            <w:r>
              <w:t>Your LLC name could be lengthier than your website name.</w:t>
            </w:r>
          </w:p>
        </w:tc>
      </w:tr>
      <w:tr w:rsidR="002E0A29" w:rsidTr="002E3CF9">
        <w:tc>
          <w:tcPr>
            <w:tcW w:w="468" w:type="dxa"/>
          </w:tcPr>
          <w:p w:rsidR="002E0A29" w:rsidRDefault="00F9469E">
            <w:r>
              <w:t>5</w:t>
            </w:r>
          </w:p>
        </w:tc>
        <w:tc>
          <w:tcPr>
            <w:tcW w:w="3510" w:type="dxa"/>
          </w:tcPr>
          <w:p w:rsidR="002E0A29" w:rsidRDefault="004E43E8" w:rsidP="006F650B">
            <w:r>
              <w:t>Start your LLC application process. Locate a service provider who handle</w:t>
            </w:r>
            <w:r w:rsidR="006F650B">
              <w:t>s</w:t>
            </w:r>
            <w:r>
              <w:t xml:space="preserve"> all the paperwork.</w:t>
            </w:r>
            <w:r w:rsidR="00DE7A60">
              <w:t xml:space="preserve"> Federal Tax ID (like your SSN) is required and the same provider may handle that </w:t>
            </w:r>
            <w:r w:rsidR="00DE7A60">
              <w:lastRenderedPageBreak/>
              <w:t>too.</w:t>
            </w:r>
            <w:r w:rsidR="006F650B">
              <w:t xml:space="preserve"> You can submit the application online.</w:t>
            </w:r>
          </w:p>
        </w:tc>
        <w:tc>
          <w:tcPr>
            <w:tcW w:w="3204" w:type="dxa"/>
          </w:tcPr>
          <w:p w:rsidR="002E0A29" w:rsidRDefault="004E43E8" w:rsidP="006F650B">
            <w:r>
              <w:lastRenderedPageBreak/>
              <w:t xml:space="preserve">Example: </w:t>
            </w:r>
            <w:r w:rsidR="006F650B">
              <w:t>Mycorporation.com M</w:t>
            </w:r>
            <w:r>
              <w:t>any companies do</w:t>
            </w:r>
            <w:r w:rsidR="006F650B">
              <w:t xml:space="preserve"> these</w:t>
            </w:r>
            <w:r>
              <w:t xml:space="preserve"> services. Compare their services and price range.</w:t>
            </w:r>
            <w:r w:rsidR="00DE7A60">
              <w:t xml:space="preserve"> If you want, you can directly handle the federal </w:t>
            </w:r>
            <w:r w:rsidR="00DE7A60">
              <w:lastRenderedPageBreak/>
              <w:t>tax id process/application.</w:t>
            </w:r>
          </w:p>
        </w:tc>
        <w:tc>
          <w:tcPr>
            <w:tcW w:w="2394" w:type="dxa"/>
          </w:tcPr>
          <w:p w:rsidR="002E0A29" w:rsidRDefault="004E43E8" w:rsidP="006F650B">
            <w:r>
              <w:lastRenderedPageBreak/>
              <w:t>It may cost about $500</w:t>
            </w:r>
            <w:r w:rsidR="006F650B">
              <w:t xml:space="preserve">+ </w:t>
            </w:r>
            <w:r>
              <w:t>for LLC with S-corp inclusion and will take a month to get the state’s approvals.</w:t>
            </w:r>
          </w:p>
        </w:tc>
      </w:tr>
      <w:tr w:rsidR="002E0A29" w:rsidTr="002E3CF9">
        <w:tc>
          <w:tcPr>
            <w:tcW w:w="468" w:type="dxa"/>
          </w:tcPr>
          <w:p w:rsidR="002E0A29" w:rsidRDefault="00F9469E">
            <w:r>
              <w:lastRenderedPageBreak/>
              <w:t>6</w:t>
            </w:r>
          </w:p>
        </w:tc>
        <w:tc>
          <w:tcPr>
            <w:tcW w:w="3510" w:type="dxa"/>
          </w:tcPr>
          <w:p w:rsidR="002E0A29" w:rsidRDefault="004E43E8">
            <w:r>
              <w:t xml:space="preserve">After you submit your application, locate services like company email/phone, conference call services, </w:t>
            </w:r>
            <w:r w:rsidR="002E0A29">
              <w:t>efax</w:t>
            </w:r>
            <w:r>
              <w:t>, etc.</w:t>
            </w:r>
          </w:p>
        </w:tc>
        <w:tc>
          <w:tcPr>
            <w:tcW w:w="3204" w:type="dxa"/>
          </w:tcPr>
          <w:p w:rsidR="002E0A29" w:rsidRDefault="004E43E8">
            <w:r>
              <w:t>Google and Microsoft provide monthly pay services for small company email and outlook.</w:t>
            </w:r>
          </w:p>
        </w:tc>
        <w:tc>
          <w:tcPr>
            <w:tcW w:w="2394" w:type="dxa"/>
          </w:tcPr>
          <w:p w:rsidR="002E0A29" w:rsidRDefault="004E43E8">
            <w:r>
              <w:t>Single user Microsoft service costs $6/month with email and office web access.</w:t>
            </w:r>
          </w:p>
        </w:tc>
      </w:tr>
      <w:tr w:rsidR="004E43E8" w:rsidTr="002E3CF9">
        <w:tc>
          <w:tcPr>
            <w:tcW w:w="468" w:type="dxa"/>
          </w:tcPr>
          <w:p w:rsidR="004E43E8" w:rsidRDefault="00F9469E">
            <w:r>
              <w:t>7</w:t>
            </w:r>
          </w:p>
        </w:tc>
        <w:tc>
          <w:tcPr>
            <w:tcW w:w="3510" w:type="dxa"/>
          </w:tcPr>
          <w:p w:rsidR="004E43E8" w:rsidRDefault="004E43E8">
            <w:r>
              <w:t>You can register your website, if the web name is not exactly the same as company name. (Since company name approval is still in progress).</w:t>
            </w:r>
          </w:p>
        </w:tc>
        <w:tc>
          <w:tcPr>
            <w:tcW w:w="3204" w:type="dxa"/>
          </w:tcPr>
          <w:p w:rsidR="004E43E8" w:rsidRDefault="004E43E8">
            <w:r>
              <w:t xml:space="preserve">Weebly, </w:t>
            </w:r>
            <w:r w:rsidR="00201C36">
              <w:t>Google</w:t>
            </w:r>
            <w:r>
              <w:t>, Microsoft provide services for web hosting. In some sites, you can search your preferred name and wait till the current term ends. You can then bid and get the same site.</w:t>
            </w:r>
          </w:p>
        </w:tc>
        <w:tc>
          <w:tcPr>
            <w:tcW w:w="2394" w:type="dxa"/>
          </w:tcPr>
          <w:p w:rsidR="004E43E8" w:rsidRDefault="004E43E8">
            <w:r>
              <w:t>Weebly costs $12/year for webhosting.</w:t>
            </w:r>
          </w:p>
        </w:tc>
      </w:tr>
    </w:tbl>
    <w:p w:rsidR="002E3CF9" w:rsidRDefault="002E3CF9"/>
    <w:p w:rsidR="00B079FE" w:rsidRDefault="00B079FE"/>
    <w:p w:rsidR="00B079FE" w:rsidRDefault="00B079FE" w:rsidP="00B079FE">
      <w:r>
        <w:t>POST-REGISTRATION CHECKLIST</w:t>
      </w:r>
    </w:p>
    <w:tbl>
      <w:tblPr>
        <w:tblStyle w:val="TableGrid"/>
        <w:tblW w:w="0" w:type="auto"/>
        <w:tblLook w:val="04A0" w:firstRow="1" w:lastRow="0" w:firstColumn="1" w:lastColumn="0" w:noHBand="0" w:noVBand="1"/>
      </w:tblPr>
      <w:tblGrid>
        <w:gridCol w:w="468"/>
        <w:gridCol w:w="3510"/>
        <w:gridCol w:w="3204"/>
        <w:gridCol w:w="2394"/>
      </w:tblGrid>
      <w:tr w:rsidR="00B079FE" w:rsidTr="00AA789C">
        <w:tc>
          <w:tcPr>
            <w:tcW w:w="468" w:type="dxa"/>
          </w:tcPr>
          <w:p w:rsidR="00B079FE" w:rsidRDefault="00F9469E" w:rsidP="00AA789C">
            <w:r>
              <w:t>8</w:t>
            </w:r>
          </w:p>
        </w:tc>
        <w:tc>
          <w:tcPr>
            <w:tcW w:w="3510" w:type="dxa"/>
          </w:tcPr>
          <w:p w:rsidR="00B079FE" w:rsidRDefault="00BF04A1" w:rsidP="00AA789C">
            <w:r>
              <w:t>2553 S corp election</w:t>
            </w:r>
            <w:r w:rsidR="00DE7A60">
              <w:t>. Ensure you sent the paperwork to IRS</w:t>
            </w:r>
          </w:p>
        </w:tc>
        <w:tc>
          <w:tcPr>
            <w:tcW w:w="3204" w:type="dxa"/>
          </w:tcPr>
          <w:p w:rsidR="00B079FE" w:rsidRDefault="00DE7A60" w:rsidP="00AA789C">
            <w:r>
              <w:t>It takes a month to get their confirmation, but you can proceed with other activities</w:t>
            </w:r>
          </w:p>
        </w:tc>
        <w:tc>
          <w:tcPr>
            <w:tcW w:w="2394" w:type="dxa"/>
          </w:tcPr>
          <w:p w:rsidR="00B079FE" w:rsidRDefault="00B079FE" w:rsidP="00AA789C"/>
        </w:tc>
      </w:tr>
      <w:tr w:rsidR="00DE7A60" w:rsidTr="00AA789C">
        <w:tc>
          <w:tcPr>
            <w:tcW w:w="468" w:type="dxa"/>
          </w:tcPr>
          <w:p w:rsidR="00DE7A60" w:rsidRDefault="00F9469E" w:rsidP="00AA789C">
            <w:r>
              <w:t>9</w:t>
            </w:r>
          </w:p>
        </w:tc>
        <w:tc>
          <w:tcPr>
            <w:tcW w:w="3510" w:type="dxa"/>
          </w:tcPr>
          <w:p w:rsidR="00DE7A60" w:rsidRDefault="00DE7A60" w:rsidP="00AA789C">
            <w:r>
              <w:t>Invest in small business accounting software to manage invoicing/bills</w:t>
            </w:r>
          </w:p>
        </w:tc>
        <w:tc>
          <w:tcPr>
            <w:tcW w:w="3204" w:type="dxa"/>
          </w:tcPr>
          <w:p w:rsidR="00DE7A60" w:rsidRDefault="006F650B" w:rsidP="00AA789C">
            <w:r>
              <w:t>You need separate tax preparation software at the year end, but having quick books helps in data synchronization.</w:t>
            </w:r>
          </w:p>
        </w:tc>
        <w:tc>
          <w:tcPr>
            <w:tcW w:w="2394" w:type="dxa"/>
          </w:tcPr>
          <w:p w:rsidR="00DE7A60" w:rsidRDefault="006F650B" w:rsidP="00AA789C">
            <w:r>
              <w:t>QuickBooks pro (Costco $150) comes with accounting and payroll.</w:t>
            </w:r>
          </w:p>
        </w:tc>
      </w:tr>
      <w:tr w:rsidR="006F650B" w:rsidTr="00AA789C">
        <w:tc>
          <w:tcPr>
            <w:tcW w:w="468" w:type="dxa"/>
          </w:tcPr>
          <w:p w:rsidR="006F650B" w:rsidRDefault="00F9469E" w:rsidP="00AA789C">
            <w:r>
              <w:t>10</w:t>
            </w:r>
          </w:p>
        </w:tc>
        <w:tc>
          <w:tcPr>
            <w:tcW w:w="3510" w:type="dxa"/>
          </w:tcPr>
          <w:p w:rsidR="006F650B" w:rsidRDefault="006F650B" w:rsidP="00AA789C">
            <w:r>
              <w:t>Complete all supporting paperwork sent by LLC registration provider.</w:t>
            </w:r>
          </w:p>
        </w:tc>
        <w:tc>
          <w:tcPr>
            <w:tcW w:w="3204" w:type="dxa"/>
          </w:tcPr>
          <w:p w:rsidR="006F650B" w:rsidRDefault="006F650B" w:rsidP="00AA789C">
            <w:r>
              <w:t>Most of them are meant for just keeping organized and future reference. (binder creation)</w:t>
            </w:r>
          </w:p>
        </w:tc>
        <w:tc>
          <w:tcPr>
            <w:tcW w:w="2394" w:type="dxa"/>
          </w:tcPr>
          <w:p w:rsidR="006F650B" w:rsidRDefault="006F650B" w:rsidP="00AA789C"/>
        </w:tc>
      </w:tr>
      <w:tr w:rsidR="006F650B" w:rsidTr="00AA789C">
        <w:tc>
          <w:tcPr>
            <w:tcW w:w="468" w:type="dxa"/>
          </w:tcPr>
          <w:p w:rsidR="006F650B" w:rsidRDefault="00F9469E" w:rsidP="00AA789C">
            <w:r>
              <w:t>11</w:t>
            </w:r>
          </w:p>
        </w:tc>
        <w:tc>
          <w:tcPr>
            <w:tcW w:w="3510" w:type="dxa"/>
          </w:tcPr>
          <w:p w:rsidR="006F650B" w:rsidRDefault="006F650B" w:rsidP="00AA789C">
            <w:r>
              <w:t>Download W9 form from IRS site.</w:t>
            </w:r>
          </w:p>
        </w:tc>
        <w:tc>
          <w:tcPr>
            <w:tcW w:w="3204" w:type="dxa"/>
          </w:tcPr>
          <w:p w:rsidR="006F650B" w:rsidRDefault="006F650B" w:rsidP="00AA789C">
            <w:r>
              <w:t>Fill-up the details. Every client will ask for this copy.</w:t>
            </w:r>
          </w:p>
        </w:tc>
        <w:tc>
          <w:tcPr>
            <w:tcW w:w="2394" w:type="dxa"/>
          </w:tcPr>
          <w:p w:rsidR="006F650B" w:rsidRDefault="006F650B" w:rsidP="00AA789C"/>
        </w:tc>
      </w:tr>
      <w:tr w:rsidR="00DE7A60" w:rsidTr="00AA789C">
        <w:tc>
          <w:tcPr>
            <w:tcW w:w="468" w:type="dxa"/>
          </w:tcPr>
          <w:p w:rsidR="00DE7A60" w:rsidRDefault="00F9469E" w:rsidP="00AA789C">
            <w:r>
              <w:t>12</w:t>
            </w:r>
          </w:p>
        </w:tc>
        <w:tc>
          <w:tcPr>
            <w:tcW w:w="3510" w:type="dxa"/>
          </w:tcPr>
          <w:p w:rsidR="00DE7A60" w:rsidRDefault="00DE7A60" w:rsidP="00AA789C">
            <w:r>
              <w:t>Talk to insurance providers on general liability and E&amp;O insurance. Clients expect million dollar liability and E&amp;O coverage. If you are using personal vehicle, then there is no need auto insurance. If using company vehicle, then separate insurance coverage and proof needed.</w:t>
            </w:r>
          </w:p>
        </w:tc>
        <w:tc>
          <w:tcPr>
            <w:tcW w:w="3204" w:type="dxa"/>
          </w:tcPr>
          <w:p w:rsidR="00DE7A60" w:rsidRDefault="00DE7A60" w:rsidP="00AA789C">
            <w:r>
              <w:t>Different options are available as monthly pay, annual pay, combination of policies etc.</w:t>
            </w:r>
          </w:p>
        </w:tc>
        <w:tc>
          <w:tcPr>
            <w:tcW w:w="2394" w:type="dxa"/>
          </w:tcPr>
          <w:p w:rsidR="00DE7A60" w:rsidRDefault="00DE7A60" w:rsidP="00AA789C">
            <w:r>
              <w:t xml:space="preserve">Hanover (thru wells </w:t>
            </w:r>
            <w:proofErr w:type="gramStart"/>
            <w:r w:rsidR="00201C36">
              <w:t xml:space="preserve">Fargo </w:t>
            </w:r>
            <w:r>
              <w:t>)</w:t>
            </w:r>
            <w:proofErr w:type="gramEnd"/>
            <w:r>
              <w:t xml:space="preserve"> has competitive rates!</w:t>
            </w:r>
          </w:p>
        </w:tc>
      </w:tr>
      <w:tr w:rsidR="00DE7A60" w:rsidTr="00AA789C">
        <w:tc>
          <w:tcPr>
            <w:tcW w:w="468" w:type="dxa"/>
          </w:tcPr>
          <w:p w:rsidR="00DE7A60" w:rsidRDefault="00F9469E" w:rsidP="00AA789C">
            <w:r>
              <w:t>13</w:t>
            </w:r>
          </w:p>
        </w:tc>
        <w:tc>
          <w:tcPr>
            <w:tcW w:w="3510" w:type="dxa"/>
          </w:tcPr>
          <w:p w:rsidR="00DE7A60" w:rsidRDefault="00DE7A60" w:rsidP="00AA789C">
            <w:r>
              <w:t>It is assumed you already have the medical insurance coverage.</w:t>
            </w:r>
          </w:p>
        </w:tc>
        <w:tc>
          <w:tcPr>
            <w:tcW w:w="3204" w:type="dxa"/>
          </w:tcPr>
          <w:p w:rsidR="00DE7A60" w:rsidRDefault="00DE7A60" w:rsidP="00AA789C">
            <w:r>
              <w:t xml:space="preserve">Providers like </w:t>
            </w:r>
            <w:r w:rsidR="003A64EA">
              <w:t>www.</w:t>
            </w:r>
            <w:r>
              <w:t>proinsurance.com help to buy competitive medical insurance.</w:t>
            </w:r>
            <w:r w:rsidR="003A64EA">
              <w:t xml:space="preserve"> Send me email if you need to know the contact details at proinsurance</w:t>
            </w:r>
            <w:bookmarkStart w:id="0" w:name="_GoBack"/>
            <w:bookmarkEnd w:id="0"/>
          </w:p>
        </w:tc>
        <w:tc>
          <w:tcPr>
            <w:tcW w:w="2394" w:type="dxa"/>
          </w:tcPr>
          <w:p w:rsidR="00DE7A60" w:rsidRDefault="00DE7A60" w:rsidP="00AA789C"/>
        </w:tc>
      </w:tr>
      <w:tr w:rsidR="00DE7A60" w:rsidTr="00AA789C">
        <w:tc>
          <w:tcPr>
            <w:tcW w:w="468" w:type="dxa"/>
          </w:tcPr>
          <w:p w:rsidR="00DE7A60" w:rsidRDefault="00F9469E" w:rsidP="00AA789C">
            <w:r>
              <w:t>14</w:t>
            </w:r>
          </w:p>
        </w:tc>
        <w:tc>
          <w:tcPr>
            <w:tcW w:w="3510" w:type="dxa"/>
          </w:tcPr>
          <w:p w:rsidR="00DE7A60" w:rsidRDefault="00DE7A60" w:rsidP="00AA789C">
            <w:r>
              <w:t>Shop around for life insurance, if not covered already.</w:t>
            </w:r>
          </w:p>
        </w:tc>
        <w:tc>
          <w:tcPr>
            <w:tcW w:w="3204" w:type="dxa"/>
          </w:tcPr>
          <w:p w:rsidR="00DE7A60" w:rsidRDefault="00DE7A60" w:rsidP="00AA789C">
            <w:r>
              <w:t>Life or term? Do your own research and get competition into play!</w:t>
            </w:r>
          </w:p>
        </w:tc>
        <w:tc>
          <w:tcPr>
            <w:tcW w:w="2394" w:type="dxa"/>
          </w:tcPr>
          <w:p w:rsidR="00DE7A60" w:rsidRDefault="00DE7A60" w:rsidP="00AA789C"/>
        </w:tc>
      </w:tr>
      <w:tr w:rsidR="00DE7A60" w:rsidTr="00AA789C">
        <w:tc>
          <w:tcPr>
            <w:tcW w:w="468" w:type="dxa"/>
          </w:tcPr>
          <w:p w:rsidR="00DE7A60" w:rsidRDefault="00F9469E" w:rsidP="00AA789C">
            <w:r>
              <w:lastRenderedPageBreak/>
              <w:t>15</w:t>
            </w:r>
          </w:p>
        </w:tc>
        <w:tc>
          <w:tcPr>
            <w:tcW w:w="3510" w:type="dxa"/>
          </w:tcPr>
          <w:p w:rsidR="00DE7A60" w:rsidRDefault="00DE7A60" w:rsidP="00AA789C">
            <w:r>
              <w:t>Go to your current bank and open a business checking (showing your company approval from the state).</w:t>
            </w:r>
            <w:r w:rsidR="006F650B">
              <w:t xml:space="preserve"> It is also suggested to get a separate business credit card to monitor the business expenses.</w:t>
            </w:r>
          </w:p>
        </w:tc>
        <w:tc>
          <w:tcPr>
            <w:tcW w:w="3204" w:type="dxa"/>
          </w:tcPr>
          <w:p w:rsidR="00DE7A60" w:rsidRDefault="00DE7A60" w:rsidP="00AA789C">
            <w:r>
              <w:t>Compare various business checking options of different banks, if you want to have a new banking relationship.</w:t>
            </w:r>
          </w:p>
        </w:tc>
        <w:tc>
          <w:tcPr>
            <w:tcW w:w="2394" w:type="dxa"/>
          </w:tcPr>
          <w:p w:rsidR="00DE7A60" w:rsidRDefault="00DE7A60" w:rsidP="00AA789C"/>
        </w:tc>
      </w:tr>
      <w:tr w:rsidR="006F650B" w:rsidTr="00AA789C">
        <w:tc>
          <w:tcPr>
            <w:tcW w:w="468" w:type="dxa"/>
          </w:tcPr>
          <w:p w:rsidR="006F650B" w:rsidRDefault="00F9469E" w:rsidP="00AA789C">
            <w:r>
              <w:t>16</w:t>
            </w:r>
          </w:p>
        </w:tc>
        <w:tc>
          <w:tcPr>
            <w:tcW w:w="3510" w:type="dxa"/>
          </w:tcPr>
          <w:p w:rsidR="006F650B" w:rsidRDefault="006F650B" w:rsidP="00AA789C">
            <w:r>
              <w:t xml:space="preserve">Activate your payroll registration (if using </w:t>
            </w:r>
            <w:r w:rsidR="00F9469E">
              <w:t>QuickBooks</w:t>
            </w:r>
            <w:r>
              <w:t>) and signup for electronic pay (of taxes).</w:t>
            </w:r>
          </w:p>
        </w:tc>
        <w:tc>
          <w:tcPr>
            <w:tcW w:w="3204" w:type="dxa"/>
          </w:tcPr>
          <w:p w:rsidR="006F650B" w:rsidRDefault="006F650B" w:rsidP="00AA789C">
            <w:r>
              <w:t>It takes a week to get electronic pay confirmation from IRS. In future you can just process all the tax payments electronically.</w:t>
            </w:r>
          </w:p>
        </w:tc>
        <w:tc>
          <w:tcPr>
            <w:tcW w:w="2394" w:type="dxa"/>
          </w:tcPr>
          <w:p w:rsidR="006F650B" w:rsidRDefault="006F650B" w:rsidP="00AA789C"/>
        </w:tc>
      </w:tr>
      <w:tr w:rsidR="00F9469E" w:rsidTr="00AA789C">
        <w:tc>
          <w:tcPr>
            <w:tcW w:w="468" w:type="dxa"/>
          </w:tcPr>
          <w:p w:rsidR="00F9469E" w:rsidRDefault="00F9469E" w:rsidP="00AA789C">
            <w:r>
              <w:t>17</w:t>
            </w:r>
          </w:p>
        </w:tc>
        <w:tc>
          <w:tcPr>
            <w:tcW w:w="3510" w:type="dxa"/>
          </w:tcPr>
          <w:p w:rsidR="00F9469E" w:rsidRDefault="00F9469E" w:rsidP="00AA789C">
            <w:r>
              <w:t>Decide on the company logo. If you print company invoices, having a company logo make it professional.</w:t>
            </w:r>
          </w:p>
        </w:tc>
        <w:tc>
          <w:tcPr>
            <w:tcW w:w="3204" w:type="dxa"/>
          </w:tcPr>
          <w:p w:rsidR="00F9469E" w:rsidRDefault="00F9469E" w:rsidP="00AA789C">
            <w:r>
              <w:t>Google on company logo creation and you may be able do it online for free.</w:t>
            </w:r>
          </w:p>
        </w:tc>
        <w:tc>
          <w:tcPr>
            <w:tcW w:w="2394" w:type="dxa"/>
          </w:tcPr>
          <w:p w:rsidR="00F9469E" w:rsidRDefault="00F9469E" w:rsidP="00AA789C"/>
        </w:tc>
      </w:tr>
      <w:tr w:rsidR="00FA77DC" w:rsidTr="00AA789C">
        <w:tc>
          <w:tcPr>
            <w:tcW w:w="468" w:type="dxa"/>
          </w:tcPr>
          <w:p w:rsidR="00FA77DC" w:rsidRDefault="00FA77DC" w:rsidP="00AA789C"/>
        </w:tc>
        <w:tc>
          <w:tcPr>
            <w:tcW w:w="3510" w:type="dxa"/>
          </w:tcPr>
          <w:p w:rsidR="00FA77DC" w:rsidRDefault="00FA77DC" w:rsidP="002B727A">
            <w:r>
              <w:t>Register at EDD (California employment) with your company details. Complete DE9 quarterly</w:t>
            </w:r>
          </w:p>
        </w:tc>
        <w:tc>
          <w:tcPr>
            <w:tcW w:w="3204" w:type="dxa"/>
          </w:tcPr>
          <w:p w:rsidR="00FA77DC" w:rsidRDefault="00FA77DC" w:rsidP="002B727A">
            <w:r>
              <w:t>Register your company with EDD. See useful links section. You can complete the quarterly paperwork on line. www.edd.ca.gov</w:t>
            </w:r>
          </w:p>
        </w:tc>
        <w:tc>
          <w:tcPr>
            <w:tcW w:w="2394" w:type="dxa"/>
          </w:tcPr>
          <w:p w:rsidR="00FA77DC" w:rsidRDefault="00FA77DC" w:rsidP="00AA789C"/>
        </w:tc>
      </w:tr>
    </w:tbl>
    <w:p w:rsidR="006F650B" w:rsidRDefault="006F650B" w:rsidP="006F650B">
      <w:r>
        <w:t>ONGOING COMPANY MAINTENANCE CHECKLIST</w:t>
      </w:r>
    </w:p>
    <w:tbl>
      <w:tblPr>
        <w:tblStyle w:val="TableGrid"/>
        <w:tblW w:w="0" w:type="auto"/>
        <w:tblLook w:val="04A0" w:firstRow="1" w:lastRow="0" w:firstColumn="1" w:lastColumn="0" w:noHBand="0" w:noVBand="1"/>
      </w:tblPr>
      <w:tblGrid>
        <w:gridCol w:w="468"/>
        <w:gridCol w:w="3510"/>
        <w:gridCol w:w="3204"/>
        <w:gridCol w:w="2394"/>
      </w:tblGrid>
      <w:tr w:rsidR="00FA77DC" w:rsidTr="00D142F6">
        <w:tc>
          <w:tcPr>
            <w:tcW w:w="468" w:type="dxa"/>
          </w:tcPr>
          <w:p w:rsidR="00FA77DC" w:rsidRDefault="00FA77DC" w:rsidP="00D142F6">
            <w:r>
              <w:t>18</w:t>
            </w:r>
          </w:p>
        </w:tc>
        <w:tc>
          <w:tcPr>
            <w:tcW w:w="3510" w:type="dxa"/>
          </w:tcPr>
          <w:p w:rsidR="00FA77DC" w:rsidRDefault="00FA77DC" w:rsidP="00D142F6">
            <w:r>
              <w:t>Pay monthly taxes to FED</w:t>
            </w:r>
          </w:p>
        </w:tc>
        <w:tc>
          <w:tcPr>
            <w:tcW w:w="3204" w:type="dxa"/>
          </w:tcPr>
          <w:p w:rsidR="00FA77DC" w:rsidRPr="00FA77DC" w:rsidRDefault="00FA77DC" w:rsidP="00D142F6">
            <w:r w:rsidRPr="00FA77DC">
              <w:t>IRS on a monthly basis, due by the 15th of the month following the month the payment is being made for</w:t>
            </w:r>
          </w:p>
        </w:tc>
        <w:tc>
          <w:tcPr>
            <w:tcW w:w="2394" w:type="dxa"/>
          </w:tcPr>
          <w:p w:rsidR="00FA77DC" w:rsidRDefault="00931393" w:rsidP="00D142F6">
            <w:r>
              <w:t>EDD site uses IE and not chrome.</w:t>
            </w:r>
          </w:p>
        </w:tc>
      </w:tr>
      <w:tr w:rsidR="006F650B" w:rsidTr="00D142F6">
        <w:tc>
          <w:tcPr>
            <w:tcW w:w="468" w:type="dxa"/>
          </w:tcPr>
          <w:p w:rsidR="006F650B" w:rsidRDefault="00C44696" w:rsidP="00D142F6">
            <w:r>
              <w:t>19</w:t>
            </w:r>
          </w:p>
        </w:tc>
        <w:tc>
          <w:tcPr>
            <w:tcW w:w="3510" w:type="dxa"/>
          </w:tcPr>
          <w:p w:rsidR="006F650B" w:rsidRDefault="00FA77DC" w:rsidP="00D142F6">
            <w:r>
              <w:t>Pay quarterly taxes to EDD</w:t>
            </w:r>
          </w:p>
        </w:tc>
        <w:tc>
          <w:tcPr>
            <w:tcW w:w="3204" w:type="dxa"/>
          </w:tcPr>
          <w:p w:rsidR="006F650B" w:rsidRDefault="00FA77DC" w:rsidP="00D142F6">
            <w:r w:rsidRPr="00FA77DC">
              <w:t>All quarterly filings are due by last day of the month following the end of quarter</w:t>
            </w:r>
          </w:p>
        </w:tc>
        <w:tc>
          <w:tcPr>
            <w:tcW w:w="2394" w:type="dxa"/>
          </w:tcPr>
          <w:p w:rsidR="006F650B" w:rsidRDefault="00931393" w:rsidP="00D142F6">
            <w:r>
              <w:t>EDD site uses IE and not chrome.</w:t>
            </w:r>
          </w:p>
        </w:tc>
      </w:tr>
      <w:tr w:rsidR="006F650B" w:rsidTr="00D142F6">
        <w:tc>
          <w:tcPr>
            <w:tcW w:w="468" w:type="dxa"/>
          </w:tcPr>
          <w:p w:rsidR="006F650B" w:rsidRDefault="00C44696" w:rsidP="00D142F6">
            <w:r>
              <w:t>20</w:t>
            </w:r>
          </w:p>
        </w:tc>
        <w:tc>
          <w:tcPr>
            <w:tcW w:w="3510" w:type="dxa"/>
          </w:tcPr>
          <w:p w:rsidR="006F650B" w:rsidRDefault="006F650B" w:rsidP="00D142F6">
            <w:r>
              <w:t>If using Quick books, pay monthly salary and its associated federal/tax income taxes.</w:t>
            </w:r>
          </w:p>
        </w:tc>
        <w:tc>
          <w:tcPr>
            <w:tcW w:w="3204" w:type="dxa"/>
          </w:tcPr>
          <w:p w:rsidR="006F650B" w:rsidRDefault="006F650B" w:rsidP="00D142F6">
            <w:r>
              <w:t>Tax prepayment is 15</w:t>
            </w:r>
            <w:r w:rsidRPr="006F650B">
              <w:rPr>
                <w:vertAlign w:val="superscript"/>
              </w:rPr>
              <w:t>th</w:t>
            </w:r>
            <w:r>
              <w:t xml:space="preserve"> of the last month in each quarter. Company and individual tax prepayment due dates are different!</w:t>
            </w:r>
          </w:p>
        </w:tc>
        <w:tc>
          <w:tcPr>
            <w:tcW w:w="2394" w:type="dxa"/>
          </w:tcPr>
          <w:p w:rsidR="006F650B" w:rsidRDefault="006F650B" w:rsidP="00D142F6"/>
        </w:tc>
      </w:tr>
      <w:tr w:rsidR="006F650B" w:rsidTr="00D142F6">
        <w:tc>
          <w:tcPr>
            <w:tcW w:w="468" w:type="dxa"/>
          </w:tcPr>
          <w:p w:rsidR="006F650B" w:rsidRDefault="00C44696" w:rsidP="00D142F6">
            <w:r>
              <w:t>21</w:t>
            </w:r>
          </w:p>
        </w:tc>
        <w:tc>
          <w:tcPr>
            <w:tcW w:w="3510" w:type="dxa"/>
          </w:tcPr>
          <w:p w:rsidR="006F650B" w:rsidRDefault="006F650B" w:rsidP="00D142F6">
            <w:r>
              <w:t>Understand the year-end paper work requirements.</w:t>
            </w:r>
          </w:p>
        </w:tc>
        <w:tc>
          <w:tcPr>
            <w:tcW w:w="3204" w:type="dxa"/>
          </w:tcPr>
          <w:p w:rsidR="006F650B" w:rsidRDefault="00201C36" w:rsidP="00D142F6">
            <w:r>
              <w:t>See useful link section below</w:t>
            </w:r>
          </w:p>
        </w:tc>
        <w:tc>
          <w:tcPr>
            <w:tcW w:w="2394" w:type="dxa"/>
          </w:tcPr>
          <w:p w:rsidR="006F650B" w:rsidRDefault="006F650B" w:rsidP="00D142F6"/>
        </w:tc>
      </w:tr>
      <w:tr w:rsidR="00C44696" w:rsidTr="00D142F6">
        <w:tc>
          <w:tcPr>
            <w:tcW w:w="468" w:type="dxa"/>
          </w:tcPr>
          <w:p w:rsidR="00C44696" w:rsidRDefault="00C44696" w:rsidP="00D142F6">
            <w:r>
              <w:t>22</w:t>
            </w:r>
          </w:p>
        </w:tc>
        <w:tc>
          <w:tcPr>
            <w:tcW w:w="3510" w:type="dxa"/>
          </w:tcPr>
          <w:p w:rsidR="00C44696" w:rsidRDefault="00C44696" w:rsidP="00D142F6">
            <w:r>
              <w:t>Explore savings like 401k</w:t>
            </w:r>
          </w:p>
        </w:tc>
        <w:tc>
          <w:tcPr>
            <w:tcW w:w="3204" w:type="dxa"/>
          </w:tcPr>
          <w:p w:rsidR="00C44696" w:rsidRDefault="00C44696" w:rsidP="00D142F6">
            <w:r>
              <w:t>Compare products from Costco, Fidelity and others</w:t>
            </w:r>
          </w:p>
        </w:tc>
        <w:tc>
          <w:tcPr>
            <w:tcW w:w="2394" w:type="dxa"/>
          </w:tcPr>
          <w:p w:rsidR="00C44696" w:rsidRDefault="00C44696" w:rsidP="00D142F6"/>
        </w:tc>
      </w:tr>
    </w:tbl>
    <w:p w:rsidR="00B079FE" w:rsidRDefault="00B079FE"/>
    <w:p w:rsidR="00FA77DC" w:rsidRDefault="00FA77DC"/>
    <w:p w:rsidR="00201C36" w:rsidRDefault="00201C36"/>
    <w:p w:rsidR="00201C36" w:rsidRDefault="00201C36"/>
    <w:p w:rsidR="00201C36" w:rsidRDefault="00201C36"/>
    <w:p w:rsidR="00201C36" w:rsidRDefault="00201C36"/>
    <w:p w:rsidR="00201C36" w:rsidRDefault="00201C36"/>
    <w:p w:rsidR="00201C36" w:rsidRDefault="00201C36"/>
    <w:p w:rsidR="00FA77DC" w:rsidRDefault="003A64EA" w:rsidP="00FA77DC">
      <w:pPr>
        <w:shd w:val="clear" w:color="auto" w:fill="FFFFFF"/>
        <w:jc w:val="center"/>
        <w:rPr>
          <w:rFonts w:ascii="Calibri" w:hAnsi="Calibri" w:cs="Arial"/>
          <w:color w:val="1F497D"/>
        </w:rPr>
      </w:pPr>
      <w:r>
        <w:rPr>
          <w:rFonts w:ascii="Calibri" w:hAnsi="Calibri" w:cs="Arial"/>
          <w:color w:val="1F497D"/>
        </w:rPr>
        <w:pict>
          <v:rect id="_x0000_i1025" style="width:468pt;height:1.8pt" o:hralign="center" o:hrstd="t" o:hr="t" fillcolor="#a0a0a0" stroked="f"/>
        </w:pict>
      </w:r>
    </w:p>
    <w:p w:rsidR="00FA77DC" w:rsidRDefault="00FA77DC" w:rsidP="00FA77DC">
      <w:pPr>
        <w:shd w:val="clear" w:color="auto" w:fill="FFFFFF"/>
        <w:jc w:val="center"/>
        <w:rPr>
          <w:rFonts w:ascii="Calibri" w:hAnsi="Calibri" w:cs="Arial"/>
          <w:color w:val="1F497D"/>
        </w:rPr>
      </w:pPr>
      <w:r>
        <w:rPr>
          <w:rFonts w:ascii="Calibri" w:hAnsi="Calibri" w:cs="Arial"/>
          <w:color w:val="1F497D"/>
        </w:rPr>
        <w:t>FORMS AND USEFUL LINKS</w:t>
      </w:r>
    </w:p>
    <w:p w:rsidR="00FA77DC" w:rsidRDefault="00FA77DC" w:rsidP="00FA77DC">
      <w:pPr>
        <w:pStyle w:val="NoSpacing"/>
        <w:rPr>
          <w:rFonts w:ascii="Arial" w:hAnsi="Arial"/>
          <w:color w:val="222222"/>
          <w:sz w:val="20"/>
          <w:szCs w:val="20"/>
        </w:rPr>
      </w:pPr>
      <w:r>
        <w:t>1.</w:t>
      </w:r>
      <w:r>
        <w:rPr>
          <w:sz w:val="14"/>
          <w:szCs w:val="14"/>
        </w:rPr>
        <w:t>     </w:t>
      </w:r>
      <w:r>
        <w:rPr>
          <w:rStyle w:val="apple-converted-space"/>
          <w:color w:val="1F497D"/>
          <w:sz w:val="14"/>
          <w:szCs w:val="14"/>
        </w:rPr>
        <w:t> </w:t>
      </w:r>
      <w:r>
        <w:t>Once Incorporated, use form</w:t>
      </w:r>
      <w:r>
        <w:rPr>
          <w:rStyle w:val="apple-converted-space"/>
          <w:rFonts w:ascii="Calibri" w:hAnsi="Calibri" w:cs="Arial"/>
          <w:color w:val="1F497D"/>
        </w:rPr>
        <w:t> </w:t>
      </w:r>
      <w:r>
        <w:rPr>
          <w:b/>
          <w:bCs/>
        </w:rPr>
        <w:t>DE 1HW</w:t>
      </w:r>
      <w:r>
        <w:rPr>
          <w:rStyle w:val="apple-converted-space"/>
          <w:rFonts w:ascii="Calibri" w:hAnsi="Calibri" w:cs="Arial"/>
          <w:color w:val="1F497D"/>
        </w:rPr>
        <w:t> </w:t>
      </w:r>
      <w:r>
        <w:t>to register with EDD</w:t>
      </w:r>
    </w:p>
    <w:p w:rsidR="00FA77DC" w:rsidRDefault="00FA77DC" w:rsidP="00FA77DC">
      <w:pPr>
        <w:pStyle w:val="NoSpacing"/>
        <w:rPr>
          <w:rFonts w:ascii="Arial" w:hAnsi="Arial"/>
          <w:color w:val="222222"/>
          <w:sz w:val="20"/>
          <w:szCs w:val="20"/>
        </w:rPr>
      </w:pPr>
      <w:r>
        <w:t>(Check this site for more info: </w:t>
      </w:r>
      <w:r>
        <w:rPr>
          <w:rStyle w:val="apple-converted-space"/>
          <w:rFonts w:ascii="Calibri" w:hAnsi="Calibri" w:cs="Arial"/>
          <w:color w:val="1F497D"/>
        </w:rPr>
        <w:t> </w:t>
      </w:r>
      <w:hyperlink r:id="rId5" w:tgtFrame="_blank" w:history="1">
        <w:r>
          <w:rPr>
            <w:rStyle w:val="Hyperlink"/>
            <w:rFonts w:ascii="Calibri" w:hAnsi="Calibri" w:cs="Arial"/>
            <w:color w:val="1155CC"/>
          </w:rPr>
          <w:t>http://www.edd.ca.gov/payroll_taxes/am_i_required_to_register_as_an_employer.htm</w:t>
        </w:r>
      </w:hyperlink>
      <w:r>
        <w:t>)</w:t>
      </w:r>
    </w:p>
    <w:p w:rsidR="00FA77DC" w:rsidRDefault="00FA77DC" w:rsidP="00FA77DC">
      <w:pPr>
        <w:pStyle w:val="NoSpacing"/>
        <w:rPr>
          <w:rFonts w:ascii="Arial" w:hAnsi="Arial"/>
          <w:color w:val="222222"/>
          <w:sz w:val="20"/>
          <w:szCs w:val="20"/>
        </w:rPr>
      </w:pPr>
      <w:r>
        <w:t>2.</w:t>
      </w:r>
      <w:r>
        <w:rPr>
          <w:sz w:val="14"/>
          <w:szCs w:val="14"/>
        </w:rPr>
        <w:t>     </w:t>
      </w:r>
      <w:r>
        <w:rPr>
          <w:rStyle w:val="apple-converted-space"/>
          <w:color w:val="1F497D"/>
          <w:sz w:val="14"/>
          <w:szCs w:val="14"/>
        </w:rPr>
        <w:t> </w:t>
      </w:r>
      <w:r>
        <w:t>EDD filing requirements (see: </w:t>
      </w:r>
      <w:r>
        <w:rPr>
          <w:rStyle w:val="apple-converted-space"/>
          <w:rFonts w:ascii="Calibri" w:hAnsi="Calibri" w:cs="Arial"/>
          <w:color w:val="1F497D"/>
        </w:rPr>
        <w:t> </w:t>
      </w:r>
      <w:hyperlink r:id="rId6" w:tgtFrame="_blank" w:history="1">
        <w:r>
          <w:rPr>
            <w:rStyle w:val="Hyperlink"/>
            <w:rFonts w:ascii="Calibri" w:hAnsi="Calibri" w:cs="Arial"/>
            <w:color w:val="1155CC"/>
          </w:rPr>
          <w:t>http://www.edd.ca.gov/</w:t>
        </w:r>
      </w:hyperlink>
      <w:r>
        <w:t>)</w:t>
      </w:r>
    </w:p>
    <w:p w:rsidR="00FA77DC" w:rsidRDefault="00FA77DC" w:rsidP="00FA77DC">
      <w:pPr>
        <w:pStyle w:val="NoSpacing"/>
        <w:rPr>
          <w:rFonts w:ascii="Arial" w:hAnsi="Arial"/>
          <w:color w:val="222222"/>
          <w:sz w:val="20"/>
          <w:szCs w:val="20"/>
        </w:rPr>
      </w:pPr>
      <w:r>
        <w:t>a.</w:t>
      </w:r>
      <w:r>
        <w:rPr>
          <w:sz w:val="14"/>
          <w:szCs w:val="14"/>
        </w:rPr>
        <w:t>     </w:t>
      </w:r>
      <w:r>
        <w:rPr>
          <w:rStyle w:val="apple-converted-space"/>
          <w:color w:val="1F497D"/>
          <w:sz w:val="14"/>
          <w:szCs w:val="14"/>
        </w:rPr>
        <w:t> </w:t>
      </w:r>
      <w:r>
        <w:t>Quarterly file forms</w:t>
      </w:r>
      <w:r>
        <w:rPr>
          <w:rStyle w:val="apple-converted-space"/>
          <w:rFonts w:ascii="Calibri" w:hAnsi="Calibri" w:cs="Arial"/>
          <w:color w:val="1F497D"/>
        </w:rPr>
        <w:t> </w:t>
      </w:r>
      <w:r>
        <w:rPr>
          <w:b/>
          <w:bCs/>
        </w:rPr>
        <w:t>DE9</w:t>
      </w:r>
      <w:r>
        <w:rPr>
          <w:rStyle w:val="apple-converted-space"/>
          <w:rFonts w:ascii="Calibri" w:hAnsi="Calibri" w:cs="Arial"/>
          <w:color w:val="1F497D"/>
        </w:rPr>
        <w:t> </w:t>
      </w:r>
      <w:r>
        <w:t>and</w:t>
      </w:r>
      <w:r>
        <w:rPr>
          <w:rStyle w:val="apple-converted-space"/>
          <w:rFonts w:ascii="Calibri" w:hAnsi="Calibri" w:cs="Arial"/>
          <w:color w:val="1F497D"/>
        </w:rPr>
        <w:t> </w:t>
      </w:r>
      <w:r>
        <w:rPr>
          <w:b/>
          <w:bCs/>
        </w:rPr>
        <w:t>DE9C</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 xml:space="preserve">Quarterly </w:t>
      </w:r>
      <w:proofErr w:type="gramStart"/>
      <w:r>
        <w:t>file</w:t>
      </w:r>
      <w:proofErr w:type="gramEnd"/>
      <w:r>
        <w:t xml:space="preserve"> form</w:t>
      </w:r>
      <w:r>
        <w:rPr>
          <w:rStyle w:val="apple-converted-space"/>
          <w:rFonts w:ascii="Calibri" w:hAnsi="Calibri" w:cs="Arial"/>
          <w:color w:val="1F497D"/>
        </w:rPr>
        <w:t> </w:t>
      </w:r>
      <w:r>
        <w:rPr>
          <w:b/>
          <w:bCs/>
        </w:rPr>
        <w:t>DE88</w:t>
      </w:r>
      <w:r>
        <w:rPr>
          <w:rStyle w:val="apple-converted-space"/>
          <w:rFonts w:ascii="Calibri" w:hAnsi="Calibri" w:cs="Arial"/>
          <w:color w:val="1F497D"/>
        </w:rPr>
        <w:t> </w:t>
      </w:r>
      <w:r>
        <w:t xml:space="preserve">and make required payment for UI, ETT, DI, and PIT, </w:t>
      </w:r>
    </w:p>
    <w:p w:rsidR="00FA77DC" w:rsidRDefault="00FA77DC" w:rsidP="00FA77DC">
      <w:pPr>
        <w:pStyle w:val="NoSpacing"/>
        <w:rPr>
          <w:rFonts w:ascii="Arial" w:hAnsi="Arial"/>
          <w:color w:val="222222"/>
          <w:sz w:val="20"/>
          <w:szCs w:val="20"/>
        </w:rPr>
      </w:pPr>
      <w:r>
        <w:t>3.</w:t>
      </w:r>
      <w:r>
        <w:rPr>
          <w:sz w:val="14"/>
          <w:szCs w:val="14"/>
        </w:rPr>
        <w:t>     </w:t>
      </w:r>
      <w:r>
        <w:rPr>
          <w:rStyle w:val="apple-converted-space"/>
          <w:color w:val="1F497D"/>
          <w:sz w:val="14"/>
          <w:szCs w:val="14"/>
        </w:rPr>
        <w:t> </w:t>
      </w:r>
      <w:r>
        <w:t>Federal filing requirement</w:t>
      </w:r>
    </w:p>
    <w:p w:rsidR="00FA77DC" w:rsidRDefault="00FA77DC" w:rsidP="00FA77DC">
      <w:pPr>
        <w:pStyle w:val="NoSpacing"/>
        <w:rPr>
          <w:rFonts w:ascii="Arial" w:hAnsi="Arial"/>
          <w:color w:val="222222"/>
          <w:sz w:val="20"/>
          <w:szCs w:val="20"/>
        </w:rPr>
      </w:pPr>
      <w:r>
        <w:t>a.</w:t>
      </w:r>
      <w:r>
        <w:rPr>
          <w:sz w:val="14"/>
          <w:szCs w:val="14"/>
        </w:rPr>
        <w:t>     </w:t>
      </w:r>
      <w:r>
        <w:rPr>
          <w:rStyle w:val="apple-converted-space"/>
          <w:color w:val="1F497D"/>
          <w:sz w:val="14"/>
          <w:szCs w:val="14"/>
        </w:rPr>
        <w:t> </w:t>
      </w:r>
      <w:r>
        <w:t>Make</w:t>
      </w:r>
      <w:r>
        <w:rPr>
          <w:rStyle w:val="apple-converted-space"/>
          <w:rFonts w:ascii="Calibri" w:hAnsi="Calibri" w:cs="Arial"/>
          <w:color w:val="1F497D"/>
        </w:rPr>
        <w:t> </w:t>
      </w:r>
      <w:r>
        <w:rPr>
          <w:b/>
          <w:bCs/>
        </w:rPr>
        <w:t>federal tax deposit</w:t>
      </w:r>
      <w:r>
        <w:rPr>
          <w:rStyle w:val="apple-converted-space"/>
          <w:rFonts w:ascii="Calibri" w:hAnsi="Calibri" w:cs="Arial"/>
          <w:color w:val="1F497D"/>
        </w:rPr>
        <w:t> </w:t>
      </w:r>
      <w:r>
        <w:t>to IRS on a monthly basis, due by the 15</w:t>
      </w:r>
      <w:r>
        <w:rPr>
          <w:vertAlign w:val="superscript"/>
        </w:rPr>
        <w:t>th</w:t>
      </w:r>
      <w:r>
        <w:rPr>
          <w:rStyle w:val="apple-converted-space"/>
          <w:rFonts w:ascii="Calibri" w:hAnsi="Calibri" w:cs="Arial"/>
          <w:color w:val="1F497D"/>
        </w:rPr>
        <w:t> </w:t>
      </w:r>
      <w:r>
        <w:t>of the month following the month the payment is being made for.</w:t>
      </w:r>
    </w:p>
    <w:p w:rsidR="00FA77DC" w:rsidRDefault="00FA77DC" w:rsidP="00FA77DC">
      <w:pPr>
        <w:pStyle w:val="NoSpacing"/>
        <w:rPr>
          <w:rFonts w:ascii="Arial" w:hAnsi="Arial"/>
          <w:color w:val="222222"/>
          <w:sz w:val="20"/>
          <w:szCs w:val="20"/>
        </w:rPr>
      </w:pPr>
      <w:r>
        <w:rPr>
          <w:sz w:val="14"/>
          <w:szCs w:val="14"/>
        </w:rPr>
        <w:t> </w:t>
      </w:r>
      <w:proofErr w:type="spellStart"/>
      <w:r>
        <w:t>i</w:t>
      </w:r>
      <w:proofErr w:type="spellEnd"/>
      <w:r>
        <w:t>.</w:t>
      </w:r>
      <w:r>
        <w:rPr>
          <w:sz w:val="14"/>
          <w:szCs w:val="14"/>
        </w:rPr>
        <w:t>    </w:t>
      </w:r>
      <w:r>
        <w:rPr>
          <w:rStyle w:val="apple-converted-space"/>
          <w:color w:val="1F497D"/>
          <w:sz w:val="14"/>
          <w:szCs w:val="14"/>
        </w:rPr>
        <w:t> </w:t>
      </w:r>
      <w:r>
        <w:t>For example, the Fed tax deposit for Aug 2012 must be made by Sept 15, 2012. </w:t>
      </w:r>
    </w:p>
    <w:p w:rsidR="00FA77DC" w:rsidRDefault="00FA77DC" w:rsidP="00FA77DC">
      <w:pPr>
        <w:pStyle w:val="NoSpacing"/>
        <w:rPr>
          <w:rFonts w:ascii="Arial" w:hAnsi="Arial"/>
          <w:color w:val="222222"/>
          <w:sz w:val="20"/>
          <w:szCs w:val="20"/>
        </w:rPr>
      </w:pPr>
      <w:r>
        <w:rPr>
          <w:rStyle w:val="apple-converted-space"/>
          <w:color w:val="1F497D"/>
          <w:sz w:val="14"/>
          <w:szCs w:val="14"/>
        </w:rPr>
        <w:t> </w:t>
      </w:r>
      <w:r>
        <w:t>ii.</w:t>
      </w:r>
      <w:r>
        <w:rPr>
          <w:sz w:val="14"/>
          <w:szCs w:val="14"/>
        </w:rPr>
        <w:t>    </w:t>
      </w:r>
      <w:r>
        <w:rPr>
          <w:rStyle w:val="apple-converted-space"/>
          <w:color w:val="1F497D"/>
          <w:sz w:val="14"/>
          <w:szCs w:val="14"/>
        </w:rPr>
        <w:t> </w:t>
      </w:r>
      <w:r>
        <w:t>Set up and account with EFTPS for making Fed Tax deposit online (</w:t>
      </w:r>
      <w:hyperlink r:id="rId7" w:tgtFrame="_blank" w:history="1">
        <w:r>
          <w:rPr>
            <w:rStyle w:val="Hyperlink"/>
            <w:rFonts w:ascii="Calibri" w:hAnsi="Calibri" w:cs="Arial"/>
            <w:color w:val="1155CC"/>
          </w:rPr>
          <w:t>https://www.eftps.gov/eftps/index.jsp</w:t>
        </w:r>
      </w:hyperlink>
      <w:r>
        <w:t>)</w:t>
      </w:r>
    </w:p>
    <w:p w:rsidR="00FA77DC" w:rsidRDefault="00FA77DC" w:rsidP="00FA77DC">
      <w:pPr>
        <w:pStyle w:val="NoSpacing"/>
        <w:rPr>
          <w:rFonts w:ascii="Arial" w:hAnsi="Arial"/>
          <w:color w:val="222222"/>
          <w:sz w:val="20"/>
          <w:szCs w:val="20"/>
        </w:rPr>
      </w:pPr>
      <w:r>
        <w:rPr>
          <w:rStyle w:val="apple-converted-space"/>
          <w:color w:val="1F497D"/>
          <w:sz w:val="14"/>
          <w:szCs w:val="14"/>
        </w:rPr>
        <w:t> </w:t>
      </w:r>
      <w:r>
        <w:t>iii.</w:t>
      </w:r>
      <w:r>
        <w:rPr>
          <w:sz w:val="14"/>
          <w:szCs w:val="14"/>
        </w:rPr>
        <w:t>    </w:t>
      </w:r>
      <w:r>
        <w:rPr>
          <w:rStyle w:val="apple-converted-space"/>
          <w:color w:val="1F497D"/>
          <w:sz w:val="14"/>
          <w:szCs w:val="14"/>
        </w:rPr>
        <w:t> </w:t>
      </w:r>
      <w:r>
        <w:t xml:space="preserve">You can schedule 12 monthly </w:t>
      </w:r>
      <w:proofErr w:type="gramStart"/>
      <w:r>
        <w:t>payment</w:t>
      </w:r>
      <w:proofErr w:type="gramEnd"/>
      <w:r>
        <w:t xml:space="preserve"> on EFTPS ahead of time</w:t>
      </w:r>
    </w:p>
    <w:p w:rsidR="00FA77DC" w:rsidRDefault="00FA77DC" w:rsidP="00FA77DC">
      <w:pPr>
        <w:pStyle w:val="NoSpacing"/>
        <w:rPr>
          <w:rFonts w:ascii="Arial" w:hAnsi="Arial"/>
          <w:color w:val="222222"/>
          <w:sz w:val="20"/>
          <w:szCs w:val="20"/>
        </w:rPr>
      </w:pPr>
      <w:r>
        <w:rPr>
          <w:rStyle w:val="apple-converted-space"/>
          <w:color w:val="1F497D"/>
          <w:sz w:val="14"/>
          <w:szCs w:val="14"/>
        </w:rPr>
        <w:t> </w:t>
      </w:r>
      <w:proofErr w:type="gramStart"/>
      <w:r>
        <w:t>iv.</w:t>
      </w:r>
      <w:r>
        <w:rPr>
          <w:sz w:val="14"/>
          <w:szCs w:val="14"/>
        </w:rPr>
        <w:t>    </w:t>
      </w:r>
      <w:r>
        <w:rPr>
          <w:rStyle w:val="apple-converted-space"/>
          <w:color w:val="1F497D"/>
          <w:sz w:val="14"/>
          <w:szCs w:val="14"/>
        </w:rPr>
        <w:t> </w:t>
      </w:r>
      <w:r>
        <w:t>Federal</w:t>
      </w:r>
      <w:proofErr w:type="gramEnd"/>
      <w:r>
        <w:t xml:space="preserve"> Tax consists of the following –</w:t>
      </w:r>
    </w:p>
    <w:p w:rsidR="00FA77DC" w:rsidRDefault="00FA77DC" w:rsidP="00FA77DC">
      <w:pPr>
        <w:pStyle w:val="NoSpacing"/>
        <w:rPr>
          <w:rFonts w:ascii="Arial" w:hAnsi="Arial"/>
          <w:color w:val="222222"/>
          <w:sz w:val="20"/>
          <w:szCs w:val="20"/>
        </w:rPr>
      </w:pPr>
      <w:r>
        <w:rPr>
          <w:rFonts w:ascii="Symbol" w:hAnsi="Symbol"/>
        </w:rPr>
        <w:t></w:t>
      </w:r>
      <w:r>
        <w:rPr>
          <w:sz w:val="14"/>
          <w:szCs w:val="14"/>
        </w:rPr>
        <w:t>       </w:t>
      </w:r>
      <w:r>
        <w:rPr>
          <w:rStyle w:val="apple-converted-space"/>
          <w:color w:val="1F497D"/>
          <w:sz w:val="14"/>
          <w:szCs w:val="14"/>
        </w:rPr>
        <w:t> </w:t>
      </w:r>
      <w:r>
        <w:t>Social Security – Employer portion (6.2 %) and the Employee portions (4.2 %)</w:t>
      </w:r>
    </w:p>
    <w:p w:rsidR="00FA77DC" w:rsidRDefault="00FA77DC" w:rsidP="00FA77DC">
      <w:pPr>
        <w:pStyle w:val="NoSpacing"/>
        <w:rPr>
          <w:rFonts w:ascii="Arial" w:hAnsi="Arial"/>
          <w:color w:val="222222"/>
          <w:sz w:val="20"/>
          <w:szCs w:val="20"/>
        </w:rPr>
      </w:pPr>
      <w:r>
        <w:rPr>
          <w:rFonts w:ascii="Symbol" w:hAnsi="Symbol"/>
        </w:rPr>
        <w:t></w:t>
      </w:r>
      <w:r>
        <w:rPr>
          <w:sz w:val="14"/>
          <w:szCs w:val="14"/>
        </w:rPr>
        <w:t>       </w:t>
      </w:r>
      <w:r>
        <w:rPr>
          <w:rStyle w:val="apple-converted-space"/>
          <w:color w:val="1F497D"/>
          <w:sz w:val="14"/>
          <w:szCs w:val="14"/>
        </w:rPr>
        <w:t> </w:t>
      </w:r>
      <w:r>
        <w:t>Medicare – Employer portion (1.45 %) and the Employee portions (1.45 %)</w:t>
      </w:r>
    </w:p>
    <w:p w:rsidR="00FA77DC" w:rsidRDefault="00FA77DC" w:rsidP="00FA77DC">
      <w:pPr>
        <w:pStyle w:val="NoSpacing"/>
        <w:rPr>
          <w:rFonts w:ascii="Arial" w:hAnsi="Arial"/>
          <w:color w:val="222222"/>
          <w:sz w:val="20"/>
          <w:szCs w:val="20"/>
        </w:rPr>
      </w:pPr>
      <w:r>
        <w:rPr>
          <w:rFonts w:ascii="Symbol" w:hAnsi="Symbol"/>
        </w:rPr>
        <w:t></w:t>
      </w:r>
      <w:r>
        <w:rPr>
          <w:sz w:val="14"/>
          <w:szCs w:val="14"/>
        </w:rPr>
        <w:t>       </w:t>
      </w:r>
      <w:r>
        <w:rPr>
          <w:rStyle w:val="apple-converted-space"/>
          <w:color w:val="1F497D"/>
          <w:sz w:val="14"/>
          <w:szCs w:val="14"/>
        </w:rPr>
        <w:t> </w:t>
      </w:r>
      <w:r>
        <w:t>Fed Income Tax – based on the salary</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Monthly payments to Fed Govt. are filed on quarterly</w:t>
      </w:r>
      <w:r>
        <w:rPr>
          <w:rStyle w:val="apple-converted-space"/>
          <w:rFonts w:ascii="Calibri" w:hAnsi="Calibri" w:cs="Arial"/>
          <w:color w:val="1F497D"/>
        </w:rPr>
        <w:t> </w:t>
      </w:r>
      <w:r>
        <w:rPr>
          <w:b/>
          <w:bCs/>
        </w:rPr>
        <w:t>Form 941</w:t>
      </w:r>
    </w:p>
    <w:p w:rsidR="00FA77DC" w:rsidRDefault="00FA77DC" w:rsidP="00FA77DC">
      <w:pPr>
        <w:pStyle w:val="NoSpacing"/>
        <w:rPr>
          <w:rFonts w:ascii="Arial" w:hAnsi="Arial"/>
          <w:color w:val="222222"/>
          <w:sz w:val="20"/>
          <w:szCs w:val="20"/>
        </w:rPr>
      </w:pPr>
      <w:r>
        <w:rPr>
          <w:sz w:val="14"/>
          <w:szCs w:val="14"/>
        </w:rPr>
        <w:t> </w:t>
      </w:r>
      <w:proofErr w:type="spellStart"/>
      <w:r>
        <w:t>i</w:t>
      </w:r>
      <w:proofErr w:type="spellEnd"/>
      <w:r>
        <w:t>.</w:t>
      </w:r>
      <w:r>
        <w:rPr>
          <w:sz w:val="14"/>
          <w:szCs w:val="14"/>
        </w:rPr>
        <w:t>    </w:t>
      </w:r>
      <w:r>
        <w:rPr>
          <w:rStyle w:val="apple-converted-space"/>
          <w:color w:val="1F497D"/>
          <w:sz w:val="14"/>
          <w:szCs w:val="14"/>
        </w:rPr>
        <w:t> </w:t>
      </w:r>
      <w:r>
        <w:t>Form must be filed by last day of the month following the end of quarter (see: </w:t>
      </w:r>
      <w:hyperlink r:id="rId8" w:tgtFrame="_blank" w:history="1">
        <w:r>
          <w:rPr>
            <w:rStyle w:val="Hyperlink"/>
            <w:rFonts w:ascii="Calibri" w:hAnsi="Calibri" w:cs="Arial"/>
            <w:color w:val="1155CC"/>
          </w:rPr>
          <w:t>http://www.irs.gov/instructions/i941/ch01.html</w:t>
        </w:r>
      </w:hyperlink>
      <w:r>
        <w:t>)</w:t>
      </w:r>
    </w:p>
    <w:p w:rsidR="00FA77DC" w:rsidRDefault="00FA77DC" w:rsidP="00FA77DC">
      <w:pPr>
        <w:pStyle w:val="NoSpacing"/>
        <w:rPr>
          <w:rFonts w:ascii="Arial" w:hAnsi="Arial"/>
          <w:color w:val="222222"/>
          <w:sz w:val="20"/>
          <w:szCs w:val="20"/>
        </w:rPr>
      </w:pPr>
      <w:r>
        <w:rPr>
          <w:sz w:val="14"/>
          <w:szCs w:val="14"/>
        </w:rPr>
        <w:t> </w:t>
      </w:r>
      <w:r>
        <w:t>ii.</w:t>
      </w:r>
      <w:r>
        <w:rPr>
          <w:sz w:val="14"/>
          <w:szCs w:val="14"/>
        </w:rPr>
        <w:t>    </w:t>
      </w:r>
      <w:r>
        <w:rPr>
          <w:rStyle w:val="apple-converted-space"/>
          <w:color w:val="1F497D"/>
          <w:sz w:val="14"/>
          <w:szCs w:val="14"/>
        </w:rPr>
        <w:t> </w:t>
      </w:r>
      <w:r>
        <w:t>Reflects the payments made in 3(a) above</w:t>
      </w:r>
    </w:p>
    <w:p w:rsidR="00FA77DC" w:rsidRDefault="00FA77DC" w:rsidP="00FA77DC">
      <w:pPr>
        <w:pStyle w:val="NoSpacing"/>
        <w:rPr>
          <w:rFonts w:ascii="Arial" w:hAnsi="Arial"/>
          <w:color w:val="222222"/>
          <w:sz w:val="20"/>
          <w:szCs w:val="20"/>
        </w:rPr>
      </w:pPr>
      <w:r>
        <w:t>4.</w:t>
      </w:r>
      <w:r>
        <w:rPr>
          <w:sz w:val="14"/>
          <w:szCs w:val="14"/>
        </w:rPr>
        <w:t>     </w:t>
      </w:r>
      <w:r>
        <w:rPr>
          <w:rStyle w:val="apple-converted-space"/>
          <w:color w:val="1F497D"/>
          <w:sz w:val="14"/>
          <w:szCs w:val="14"/>
        </w:rPr>
        <w:t> </w:t>
      </w:r>
      <w:r>
        <w:t>CA Franchise Tax: Form</w:t>
      </w:r>
      <w:r>
        <w:rPr>
          <w:rStyle w:val="apple-converted-space"/>
          <w:rFonts w:ascii="Calibri" w:hAnsi="Calibri" w:cs="Arial"/>
          <w:color w:val="1F497D"/>
        </w:rPr>
        <w:t> </w:t>
      </w:r>
      <w:r>
        <w:rPr>
          <w:b/>
          <w:bCs/>
        </w:rPr>
        <w:t>100ES</w:t>
      </w:r>
    </w:p>
    <w:p w:rsidR="00FA77DC" w:rsidRDefault="00FA77DC" w:rsidP="00FA77DC">
      <w:pPr>
        <w:pStyle w:val="NoSpacing"/>
        <w:rPr>
          <w:rFonts w:ascii="Arial" w:hAnsi="Arial"/>
          <w:color w:val="222222"/>
          <w:sz w:val="20"/>
          <w:szCs w:val="20"/>
        </w:rPr>
      </w:pPr>
      <w:r>
        <w:t>a.</w:t>
      </w:r>
      <w:r>
        <w:rPr>
          <w:sz w:val="14"/>
          <w:szCs w:val="14"/>
        </w:rPr>
        <w:t>     </w:t>
      </w:r>
      <w:r>
        <w:rPr>
          <w:rStyle w:val="apple-converted-space"/>
          <w:color w:val="1F497D"/>
          <w:sz w:val="14"/>
          <w:szCs w:val="14"/>
        </w:rPr>
        <w:t> </w:t>
      </w:r>
      <w:r>
        <w:t>Minimum payment of $ 800 per year, regardless of the revenues/income, is due by March 15</w:t>
      </w:r>
      <w:r>
        <w:rPr>
          <w:vertAlign w:val="superscript"/>
        </w:rPr>
        <w:t>th</w:t>
      </w:r>
      <w:r>
        <w:rPr>
          <w:rStyle w:val="apple-converted-space"/>
          <w:rFonts w:ascii="Calibri" w:hAnsi="Calibri" w:cs="Arial"/>
          <w:color w:val="1F497D"/>
        </w:rPr>
        <w:t> </w:t>
      </w:r>
      <w:r>
        <w:t>of each year</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For S-corps the CA franchise tax rate is 1.5 % of the</w:t>
      </w:r>
      <w:r>
        <w:rPr>
          <w:rStyle w:val="apple-converted-space"/>
          <w:rFonts w:ascii="Calibri" w:hAnsi="Calibri" w:cs="Arial"/>
          <w:color w:val="1F497D"/>
        </w:rPr>
        <w:t> </w:t>
      </w:r>
      <w:r>
        <w:rPr>
          <w:u w:val="single"/>
        </w:rPr>
        <w:t>Net Income</w:t>
      </w:r>
      <w:r>
        <w:t>.  You must pay estimated taxes quarterly on form 100-ES, if you anticipate net income to be &gt; $ 53,333</w:t>
      </w:r>
      <w:proofErr w:type="gramStart"/>
      <w:r>
        <w:t>  (</w:t>
      </w:r>
      <w:proofErr w:type="gramEnd"/>
      <w:r>
        <w:t>=$800/1.5%)</w:t>
      </w:r>
      <w:r>
        <w:br/>
        <w:t>(Note, LLC requirements appear to be different from S-Corp)</w:t>
      </w:r>
      <w:r>
        <w:br/>
        <w:t>See:</w:t>
      </w:r>
      <w:r>
        <w:rPr>
          <w:rStyle w:val="apple-converted-space"/>
          <w:rFonts w:ascii="Calibri" w:hAnsi="Calibri" w:cs="Arial"/>
          <w:color w:val="1F497D"/>
        </w:rPr>
        <w:t> </w:t>
      </w:r>
      <w:hyperlink r:id="rId9" w:tgtFrame="_blank" w:history="1">
        <w:r>
          <w:rPr>
            <w:rStyle w:val="Hyperlink"/>
            <w:rFonts w:ascii="Calibri" w:hAnsi="Calibri" w:cs="Arial"/>
            <w:color w:val="1155CC"/>
          </w:rPr>
          <w:t>http://sjdelta.toolsforbusiness.info/california/Kitb/cacorpqtrly/corporation/</w:t>
        </w:r>
      </w:hyperlink>
    </w:p>
    <w:p w:rsidR="00FA77DC" w:rsidRDefault="00FA77DC" w:rsidP="00FA77DC">
      <w:pPr>
        <w:pStyle w:val="NoSpacing"/>
        <w:rPr>
          <w:rFonts w:ascii="Arial" w:hAnsi="Arial"/>
          <w:color w:val="222222"/>
          <w:sz w:val="20"/>
          <w:szCs w:val="20"/>
        </w:rPr>
      </w:pPr>
      <w:r>
        <w:t>See:</w:t>
      </w:r>
      <w:r>
        <w:rPr>
          <w:rStyle w:val="apple-converted-space"/>
          <w:rFonts w:ascii="Calibri" w:hAnsi="Calibri" w:cs="Arial"/>
          <w:color w:val="1F497D"/>
        </w:rPr>
        <w:t> </w:t>
      </w:r>
      <w:hyperlink r:id="rId10" w:tgtFrame="_blank" w:history="1">
        <w:r>
          <w:rPr>
            <w:rStyle w:val="Hyperlink"/>
            <w:rFonts w:ascii="Calibri" w:hAnsi="Calibri" w:cs="Arial"/>
            <w:color w:val="1155CC"/>
          </w:rPr>
          <w:t>https://www.ftb.ca.gov/businesses/bus_structures/LLCompany.shtml?WT.mc_id=Business_Popular_LLCstructure</w:t>
        </w:r>
      </w:hyperlink>
    </w:p>
    <w:p w:rsidR="00FA77DC" w:rsidRDefault="00FA77DC" w:rsidP="00FA77DC">
      <w:pPr>
        <w:pStyle w:val="NoSpacing"/>
        <w:rPr>
          <w:rFonts w:ascii="Arial" w:hAnsi="Arial"/>
          <w:color w:val="222222"/>
          <w:sz w:val="20"/>
          <w:szCs w:val="20"/>
        </w:rPr>
      </w:pPr>
      <w:r>
        <w:t>5.</w:t>
      </w:r>
      <w:r>
        <w:rPr>
          <w:sz w:val="14"/>
          <w:szCs w:val="14"/>
        </w:rPr>
        <w:t>     </w:t>
      </w:r>
      <w:r>
        <w:rPr>
          <w:rStyle w:val="apple-converted-space"/>
          <w:color w:val="1F497D"/>
          <w:sz w:val="14"/>
          <w:szCs w:val="14"/>
        </w:rPr>
        <w:t> </w:t>
      </w:r>
      <w:r w:rsidRPr="00AC7BB2">
        <w:rPr>
          <w:u w:val="single"/>
        </w:rPr>
        <w:t>Statement of Information (Secretary of State)</w:t>
      </w:r>
    </w:p>
    <w:p w:rsidR="00FA77DC" w:rsidRDefault="00FA77DC" w:rsidP="00FA77DC">
      <w:pPr>
        <w:pStyle w:val="NoSpacing"/>
        <w:rPr>
          <w:rFonts w:ascii="Arial" w:hAnsi="Arial"/>
          <w:color w:val="222222"/>
          <w:sz w:val="20"/>
          <w:szCs w:val="20"/>
        </w:rPr>
      </w:pPr>
      <w:r>
        <w:t>a.</w:t>
      </w:r>
      <w:r>
        <w:rPr>
          <w:sz w:val="14"/>
          <w:szCs w:val="14"/>
        </w:rPr>
        <w:t>     </w:t>
      </w:r>
      <w:r>
        <w:rPr>
          <w:rStyle w:val="apple-converted-space"/>
          <w:color w:val="1F497D"/>
          <w:sz w:val="14"/>
          <w:szCs w:val="14"/>
        </w:rPr>
        <w:t> </w:t>
      </w:r>
      <w:r>
        <w:t>When the business is first formed you must file an ‘SOI’ form with the SOS</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Thereafter, SOI form</w:t>
      </w:r>
      <w:r>
        <w:rPr>
          <w:rStyle w:val="apple-converted-space"/>
          <w:rFonts w:ascii="Calibri" w:hAnsi="Calibri" w:cs="Arial"/>
          <w:color w:val="1F497D"/>
        </w:rPr>
        <w:t> </w:t>
      </w:r>
      <w:r>
        <w:rPr>
          <w:b/>
          <w:bCs/>
        </w:rPr>
        <w:t>SI-200-NC</w:t>
      </w:r>
      <w:r>
        <w:rPr>
          <w:rStyle w:val="apple-converted-space"/>
          <w:rFonts w:ascii="Calibri" w:hAnsi="Calibri" w:cs="Arial"/>
          <w:color w:val="1F497D"/>
        </w:rPr>
        <w:t> </w:t>
      </w:r>
      <w:r>
        <w:t>must be file</w:t>
      </w:r>
      <w:r w:rsidR="00AC7BB2">
        <w:t>d</w:t>
      </w:r>
      <w:r>
        <w:t xml:space="preserve"> every year.  The fee is $25 per filing.</w:t>
      </w:r>
    </w:p>
    <w:p w:rsidR="00FA77DC" w:rsidRDefault="00FA77DC" w:rsidP="00FA77DC">
      <w:pPr>
        <w:pStyle w:val="NoSpacing"/>
      </w:pPr>
      <w:r>
        <w:t>c.</w:t>
      </w:r>
      <w:r>
        <w:rPr>
          <w:sz w:val="14"/>
          <w:szCs w:val="14"/>
        </w:rPr>
        <w:t>     </w:t>
      </w:r>
      <w:r>
        <w:rPr>
          <w:rStyle w:val="apple-converted-space"/>
          <w:color w:val="1F497D"/>
          <w:sz w:val="14"/>
          <w:szCs w:val="14"/>
        </w:rPr>
        <w:t> </w:t>
      </w:r>
      <w:r>
        <w:t>You can be file it online at</w:t>
      </w:r>
      <w:proofErr w:type="gramStart"/>
      <w:r>
        <w:t> </w:t>
      </w:r>
      <w:r>
        <w:rPr>
          <w:rStyle w:val="apple-converted-space"/>
          <w:rFonts w:ascii="Calibri" w:hAnsi="Calibri" w:cs="Arial"/>
          <w:color w:val="1F497D"/>
        </w:rPr>
        <w:t> </w:t>
      </w:r>
      <w:proofErr w:type="gramEnd"/>
      <w:r>
        <w:fldChar w:fldCharType="begin"/>
      </w:r>
      <w:r>
        <w:instrText xml:space="preserve"> HYPERLINK "https://businessfilings.sos.ca.gov/" \t "_blank" </w:instrText>
      </w:r>
      <w:r>
        <w:fldChar w:fldCharType="separate"/>
      </w:r>
      <w:r>
        <w:rPr>
          <w:rStyle w:val="Hyperlink"/>
          <w:rFonts w:ascii="Calibri" w:hAnsi="Calibri" w:cs="Arial"/>
          <w:color w:val="1155CC"/>
        </w:rPr>
        <w:t>https://businessfilings.sos.ca.gov/</w:t>
      </w:r>
      <w:r>
        <w:fldChar w:fldCharType="end"/>
      </w:r>
      <w:r w:rsidR="00AC7BB2">
        <w:t xml:space="preserve">  </w:t>
      </w:r>
      <w:hyperlink r:id="rId11" w:history="1">
        <w:r w:rsidR="00AC7BB2" w:rsidRPr="00A854C7">
          <w:rPr>
            <w:rStyle w:val="Hyperlink"/>
          </w:rPr>
          <w:t>http://www.sos.ca.gov/business/corp/pdf/so/corp_so200.pdf</w:t>
        </w:r>
      </w:hyperlink>
    </w:p>
    <w:p w:rsidR="00AC7BB2" w:rsidRDefault="00AC7BB2" w:rsidP="00FA77DC">
      <w:pPr>
        <w:pStyle w:val="NoSpacing"/>
        <w:rPr>
          <w:rFonts w:ascii="Arial" w:hAnsi="Arial"/>
          <w:color w:val="222222"/>
          <w:sz w:val="20"/>
          <w:szCs w:val="20"/>
        </w:rPr>
      </w:pPr>
    </w:p>
    <w:p w:rsidR="00FA77DC" w:rsidRDefault="00FA77DC" w:rsidP="00FA77DC">
      <w:pPr>
        <w:pStyle w:val="NoSpacing"/>
        <w:rPr>
          <w:rFonts w:ascii="Arial" w:hAnsi="Arial"/>
          <w:color w:val="222222"/>
          <w:sz w:val="20"/>
          <w:szCs w:val="20"/>
        </w:rPr>
      </w:pPr>
      <w:r>
        <w:t>d.</w:t>
      </w:r>
      <w:r>
        <w:rPr>
          <w:sz w:val="14"/>
          <w:szCs w:val="14"/>
        </w:rPr>
        <w:t>     </w:t>
      </w:r>
      <w:r>
        <w:rPr>
          <w:rStyle w:val="apple-converted-space"/>
          <w:color w:val="1F497D"/>
          <w:sz w:val="14"/>
          <w:szCs w:val="14"/>
        </w:rPr>
        <w:t> </w:t>
      </w:r>
      <w:r>
        <w:t>Filing deadline – Dec 31</w:t>
      </w:r>
      <w:r>
        <w:rPr>
          <w:vertAlign w:val="superscript"/>
        </w:rPr>
        <w:t>st</w:t>
      </w:r>
      <w:r>
        <w:rPr>
          <w:rStyle w:val="apple-converted-space"/>
          <w:rFonts w:ascii="Calibri" w:hAnsi="Calibri" w:cs="Arial"/>
          <w:color w:val="1F497D"/>
        </w:rPr>
        <w:t> </w:t>
      </w:r>
      <w:r>
        <w:t>of the year</w:t>
      </w:r>
    </w:p>
    <w:p w:rsidR="00FA77DC" w:rsidRDefault="00FA77DC" w:rsidP="00FA77DC">
      <w:pPr>
        <w:pStyle w:val="NoSpacing"/>
        <w:rPr>
          <w:rFonts w:ascii="Arial" w:hAnsi="Arial"/>
          <w:color w:val="222222"/>
          <w:sz w:val="20"/>
          <w:szCs w:val="20"/>
        </w:rPr>
      </w:pPr>
      <w:r>
        <w:t>6.</w:t>
      </w:r>
      <w:r>
        <w:rPr>
          <w:sz w:val="14"/>
          <w:szCs w:val="14"/>
        </w:rPr>
        <w:t>     </w:t>
      </w:r>
      <w:r>
        <w:rPr>
          <w:rStyle w:val="apple-converted-space"/>
          <w:color w:val="1F497D"/>
          <w:sz w:val="14"/>
          <w:szCs w:val="14"/>
        </w:rPr>
        <w:t> </w:t>
      </w:r>
      <w:r>
        <w:t>Year-end close: Form 940</w:t>
      </w:r>
    </w:p>
    <w:p w:rsidR="00FA77DC" w:rsidRDefault="00FA77DC" w:rsidP="00FA77DC">
      <w:pPr>
        <w:pStyle w:val="NoSpacing"/>
        <w:rPr>
          <w:rFonts w:ascii="Arial" w:hAnsi="Arial"/>
          <w:color w:val="222222"/>
          <w:sz w:val="20"/>
          <w:szCs w:val="20"/>
        </w:rPr>
      </w:pPr>
      <w:proofErr w:type="gramStart"/>
      <w:r>
        <w:t>a</w:t>
      </w:r>
      <w:proofErr w:type="gramEnd"/>
      <w:r>
        <w:t>.</w:t>
      </w:r>
      <w:r>
        <w:rPr>
          <w:sz w:val="14"/>
          <w:szCs w:val="14"/>
        </w:rPr>
        <w:t>     </w:t>
      </w:r>
      <w:r>
        <w:rPr>
          <w:rStyle w:val="apple-converted-space"/>
          <w:color w:val="1F497D"/>
          <w:sz w:val="14"/>
          <w:szCs w:val="14"/>
        </w:rPr>
        <w:t> </w:t>
      </w:r>
      <w:r>
        <w:rPr>
          <w:b/>
          <w:bCs/>
        </w:rPr>
        <w:t>Annual Federal Unemployment Tax</w:t>
      </w:r>
      <w:r>
        <w:rPr>
          <w:rStyle w:val="apple-converted-space"/>
          <w:rFonts w:ascii="Calibri" w:hAnsi="Calibri" w:cs="Arial"/>
          <w:color w:val="1F497D"/>
        </w:rPr>
        <w:t> </w:t>
      </w:r>
      <w:r>
        <w:t>(“FUTA” Form 940) to be filed with IRS by Jan 31</w:t>
      </w:r>
      <w:r>
        <w:rPr>
          <w:vertAlign w:val="superscript"/>
        </w:rPr>
        <w:t>st</w:t>
      </w:r>
      <w:r>
        <w:rPr>
          <w:rStyle w:val="apple-converted-space"/>
          <w:rFonts w:ascii="Calibri" w:hAnsi="Calibri" w:cs="Arial"/>
          <w:color w:val="1F497D"/>
        </w:rPr>
        <w:t> </w:t>
      </w:r>
      <w:r>
        <w:t>for the previous fiscal year</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The tax amount is somewhere between $112 to $153 for S-</w:t>
      </w:r>
      <w:proofErr w:type="gramStart"/>
      <w:r>
        <w:t>Corps</w:t>
      </w:r>
      <w:proofErr w:type="gramEnd"/>
      <w:r>
        <w:br/>
        <w:t>(Note: Q4 payment, although made in January, can be taken as an expense in the previous year)</w:t>
      </w:r>
    </w:p>
    <w:p w:rsidR="00FA77DC" w:rsidRDefault="00FA77DC" w:rsidP="00FA77DC">
      <w:pPr>
        <w:pStyle w:val="NoSpacing"/>
        <w:rPr>
          <w:rFonts w:ascii="Arial" w:hAnsi="Arial"/>
          <w:color w:val="222222"/>
          <w:sz w:val="20"/>
          <w:szCs w:val="20"/>
        </w:rPr>
      </w:pPr>
      <w:r>
        <w:lastRenderedPageBreak/>
        <w:t>7.</w:t>
      </w:r>
      <w:r>
        <w:rPr>
          <w:sz w:val="14"/>
          <w:szCs w:val="14"/>
        </w:rPr>
        <w:t>     </w:t>
      </w:r>
      <w:r>
        <w:rPr>
          <w:rStyle w:val="apple-converted-space"/>
          <w:color w:val="1F497D"/>
          <w:sz w:val="14"/>
          <w:szCs w:val="14"/>
        </w:rPr>
        <w:t> </w:t>
      </w:r>
      <w:r>
        <w:t>Year-end close:  Forms</w:t>
      </w:r>
      <w:r>
        <w:rPr>
          <w:rStyle w:val="apple-converted-space"/>
          <w:rFonts w:ascii="Calibri" w:hAnsi="Calibri" w:cs="Arial"/>
          <w:color w:val="1F497D"/>
        </w:rPr>
        <w:t> </w:t>
      </w:r>
      <w:r>
        <w:rPr>
          <w:b/>
          <w:bCs/>
        </w:rPr>
        <w:t>W2, W3, 1099s</w:t>
      </w:r>
    </w:p>
    <w:p w:rsidR="00FA77DC" w:rsidRDefault="00FA77DC" w:rsidP="00FA77DC">
      <w:pPr>
        <w:pStyle w:val="NoSpacing"/>
        <w:rPr>
          <w:rFonts w:ascii="Arial" w:hAnsi="Arial"/>
          <w:color w:val="222222"/>
          <w:sz w:val="20"/>
          <w:szCs w:val="20"/>
        </w:rPr>
      </w:pPr>
      <w:proofErr w:type="gramStart"/>
      <w:r>
        <w:t>a</w:t>
      </w:r>
      <w:proofErr w:type="gramEnd"/>
      <w:r>
        <w:t>.</w:t>
      </w:r>
      <w:r>
        <w:rPr>
          <w:sz w:val="14"/>
          <w:szCs w:val="14"/>
        </w:rPr>
        <w:t>     </w:t>
      </w:r>
      <w:r>
        <w:rPr>
          <w:rStyle w:val="apple-converted-space"/>
          <w:color w:val="1F497D"/>
          <w:sz w:val="14"/>
          <w:szCs w:val="14"/>
        </w:rPr>
        <w:t> </w:t>
      </w:r>
      <w:r>
        <w:t>Forms W2 and W3 are files with the SSA, but not sure about 1099s</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Filing deadline is last day in February if filing paper W2/W3; for electronic filing, the deadline is March 31</w:t>
      </w:r>
      <w:r>
        <w:rPr>
          <w:vertAlign w:val="superscript"/>
        </w:rPr>
        <w:t>st</w:t>
      </w:r>
      <w:r>
        <w:rPr>
          <w:rStyle w:val="apple-converted-space"/>
          <w:rFonts w:ascii="Calibri" w:hAnsi="Calibri" w:cs="Arial"/>
          <w:color w:val="1F497D"/>
        </w:rPr>
        <w:t> </w:t>
      </w:r>
      <w:r>
        <w:br/>
        <w:t>(see:</w:t>
      </w:r>
      <w:r>
        <w:rPr>
          <w:rStyle w:val="apple-converted-space"/>
          <w:rFonts w:ascii="Calibri" w:hAnsi="Calibri" w:cs="Arial"/>
          <w:color w:val="1F497D"/>
        </w:rPr>
        <w:t> </w:t>
      </w:r>
      <w:hyperlink r:id="rId12" w:tgtFrame="_blank" w:history="1">
        <w:r>
          <w:rPr>
            <w:rStyle w:val="Hyperlink"/>
            <w:rFonts w:ascii="Calibri" w:hAnsi="Calibri" w:cs="Arial"/>
            <w:color w:val="1155CC"/>
          </w:rPr>
          <w:t>http://www.ssa.gov/employer/firstFilers.htm</w:t>
        </w:r>
      </w:hyperlink>
      <w:r>
        <w:t>)</w:t>
      </w:r>
    </w:p>
    <w:p w:rsidR="00FA77DC" w:rsidRDefault="00FA77DC" w:rsidP="00FA77DC">
      <w:pPr>
        <w:pStyle w:val="NoSpacing"/>
        <w:rPr>
          <w:rFonts w:ascii="Arial" w:hAnsi="Arial"/>
          <w:color w:val="222222"/>
          <w:sz w:val="20"/>
          <w:szCs w:val="20"/>
        </w:rPr>
      </w:pPr>
      <w:r>
        <w:t>(</w:t>
      </w:r>
      <w:proofErr w:type="gramStart"/>
      <w:r>
        <w:t>see</w:t>
      </w:r>
      <w:proofErr w:type="gramEnd"/>
      <w:r>
        <w:t>:</w:t>
      </w:r>
      <w:r>
        <w:rPr>
          <w:rStyle w:val="apple-converted-space"/>
          <w:rFonts w:ascii="Calibri" w:hAnsi="Calibri" w:cs="Arial"/>
          <w:color w:val="1F497D"/>
        </w:rPr>
        <w:t> </w:t>
      </w:r>
      <w:hyperlink r:id="rId13" w:tgtFrame="_blank" w:history="1">
        <w:r>
          <w:rPr>
            <w:rStyle w:val="Hyperlink"/>
            <w:rFonts w:ascii="Calibri" w:hAnsi="Calibri" w:cs="Arial"/>
            <w:color w:val="1155CC"/>
          </w:rPr>
          <w:t>http://www.ssa.gov/employer/index.htm</w:t>
        </w:r>
      </w:hyperlink>
      <w:r>
        <w:t>)</w:t>
      </w:r>
    </w:p>
    <w:p w:rsidR="00FA77DC" w:rsidRDefault="00FA77DC" w:rsidP="00FA77DC">
      <w:pPr>
        <w:pStyle w:val="NoSpacing"/>
        <w:rPr>
          <w:rFonts w:ascii="Arial" w:hAnsi="Arial"/>
          <w:color w:val="222222"/>
          <w:sz w:val="20"/>
          <w:szCs w:val="20"/>
        </w:rPr>
      </w:pPr>
      <w:r>
        <w:rPr>
          <w:rStyle w:val="apple-converted-space"/>
          <w:color w:val="1F497D"/>
          <w:sz w:val="14"/>
          <w:szCs w:val="14"/>
        </w:rPr>
        <w:t> </w:t>
      </w:r>
      <w:r>
        <w:t>Note, S-Corps and LLC’s are considered “pass-through” entities, therefore, the net income must be distributed to the shareholders/owners after the year-end close (Retained earnings are allowed for C-Corps only.)</w:t>
      </w:r>
    </w:p>
    <w:p w:rsidR="00FA77DC" w:rsidRDefault="00FA77DC" w:rsidP="00FA77DC">
      <w:pPr>
        <w:pStyle w:val="NoSpacing"/>
        <w:rPr>
          <w:rFonts w:ascii="Arial" w:hAnsi="Arial"/>
          <w:color w:val="222222"/>
          <w:sz w:val="20"/>
          <w:szCs w:val="20"/>
        </w:rPr>
      </w:pPr>
      <w:r>
        <w:t>9.</w:t>
      </w:r>
      <w:r>
        <w:rPr>
          <w:sz w:val="14"/>
          <w:szCs w:val="14"/>
        </w:rPr>
        <w:t>     </w:t>
      </w:r>
      <w:r>
        <w:rPr>
          <w:rStyle w:val="apple-converted-space"/>
          <w:color w:val="1F497D"/>
          <w:sz w:val="14"/>
          <w:szCs w:val="14"/>
        </w:rPr>
        <w:t> </w:t>
      </w:r>
      <w:r>
        <w:t>Business Tax Filing</w:t>
      </w:r>
    </w:p>
    <w:p w:rsidR="00FA77DC" w:rsidRDefault="00FA77DC" w:rsidP="00FA77DC">
      <w:pPr>
        <w:pStyle w:val="NoSpacing"/>
        <w:rPr>
          <w:rFonts w:ascii="Arial" w:hAnsi="Arial"/>
          <w:color w:val="222222"/>
          <w:sz w:val="20"/>
          <w:szCs w:val="20"/>
        </w:rPr>
      </w:pPr>
      <w:r>
        <w:t>a.</w:t>
      </w:r>
      <w:r>
        <w:rPr>
          <w:sz w:val="14"/>
          <w:szCs w:val="14"/>
        </w:rPr>
        <w:t>     </w:t>
      </w:r>
      <w:r>
        <w:rPr>
          <w:rStyle w:val="apple-converted-space"/>
          <w:color w:val="1F497D"/>
          <w:sz w:val="14"/>
          <w:szCs w:val="14"/>
        </w:rPr>
        <w:t> </w:t>
      </w:r>
      <w:r>
        <w:t>File tax on</w:t>
      </w:r>
      <w:r>
        <w:rPr>
          <w:rStyle w:val="apple-converted-space"/>
          <w:rFonts w:ascii="Calibri" w:hAnsi="Calibri" w:cs="Arial"/>
          <w:color w:val="1F497D"/>
        </w:rPr>
        <w:t> </w:t>
      </w:r>
      <w:r>
        <w:rPr>
          <w:b/>
          <w:bCs/>
        </w:rPr>
        <w:t>100S</w:t>
      </w:r>
      <w:r>
        <w:rPr>
          <w:rStyle w:val="apple-converted-space"/>
          <w:rFonts w:ascii="Calibri" w:hAnsi="Calibri" w:cs="Arial"/>
          <w:b/>
          <w:bCs/>
          <w:color w:val="1F497D"/>
        </w:rPr>
        <w:t> </w:t>
      </w:r>
      <w:r>
        <w:t xml:space="preserve">(for an S-Corp) once all bookkeeping tasks are closed for the previous </w:t>
      </w:r>
      <w:proofErr w:type="gramStart"/>
      <w:r>
        <w:t>year</w:t>
      </w:r>
      <w:proofErr w:type="gramEnd"/>
      <w:r>
        <w:br/>
        <w:t xml:space="preserve">(Need P&amp;L and </w:t>
      </w:r>
      <w:proofErr w:type="spellStart"/>
      <w:r>
        <w:t>Bal</w:t>
      </w:r>
      <w:proofErr w:type="spellEnd"/>
      <w:r>
        <w:t xml:space="preserve"> Sheet handy to file and fill out the form correctly)</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If business taxes were underpaid (see #4 above), you will pay the difference; however, if overpaid, you’ll get a refund.</w:t>
      </w:r>
    </w:p>
    <w:p w:rsidR="00FA77DC" w:rsidRDefault="00FA77DC" w:rsidP="00FA77DC">
      <w:pPr>
        <w:pStyle w:val="NoSpacing"/>
        <w:rPr>
          <w:rFonts w:ascii="Arial" w:hAnsi="Arial"/>
          <w:color w:val="222222"/>
          <w:sz w:val="20"/>
          <w:szCs w:val="20"/>
        </w:rPr>
      </w:pPr>
      <w:r>
        <w:t>c.</w:t>
      </w:r>
      <w:r>
        <w:rPr>
          <w:sz w:val="14"/>
          <w:szCs w:val="14"/>
        </w:rPr>
        <w:t>     </w:t>
      </w:r>
      <w:r>
        <w:rPr>
          <w:rStyle w:val="apple-converted-space"/>
          <w:color w:val="1F497D"/>
          <w:sz w:val="14"/>
          <w:szCs w:val="14"/>
        </w:rPr>
        <w:t> </w:t>
      </w:r>
      <w:r>
        <w:t>Business filing is due by Mar 15</w:t>
      </w:r>
      <w:r>
        <w:rPr>
          <w:vertAlign w:val="superscript"/>
        </w:rPr>
        <w:t>th</w:t>
      </w:r>
      <w:r>
        <w:rPr>
          <w:rStyle w:val="apple-converted-space"/>
          <w:rFonts w:ascii="Calibri" w:hAnsi="Calibri" w:cs="Arial"/>
          <w:color w:val="1F497D"/>
        </w:rPr>
        <w:t> </w:t>
      </w:r>
      <w:r>
        <w:t>of each year</w:t>
      </w:r>
    </w:p>
    <w:p w:rsidR="00FA77DC" w:rsidRDefault="00FA77DC" w:rsidP="00FA77DC">
      <w:pPr>
        <w:pStyle w:val="NoSpacing"/>
        <w:rPr>
          <w:rFonts w:ascii="Arial" w:hAnsi="Arial"/>
          <w:color w:val="222222"/>
          <w:sz w:val="20"/>
          <w:szCs w:val="20"/>
        </w:rPr>
      </w:pPr>
      <w:r>
        <w:t>d.</w:t>
      </w:r>
      <w:r>
        <w:rPr>
          <w:sz w:val="14"/>
          <w:szCs w:val="14"/>
        </w:rPr>
        <w:t>     </w:t>
      </w:r>
      <w:r>
        <w:rPr>
          <w:rStyle w:val="apple-converted-space"/>
          <w:color w:val="1F497D"/>
          <w:sz w:val="14"/>
          <w:szCs w:val="14"/>
        </w:rPr>
        <w:t> </w:t>
      </w:r>
      <w:r>
        <w:t>Biz tax filing generates</w:t>
      </w:r>
      <w:r>
        <w:rPr>
          <w:rStyle w:val="apple-converted-space"/>
          <w:rFonts w:ascii="Calibri" w:hAnsi="Calibri" w:cs="Arial"/>
          <w:color w:val="1F497D"/>
        </w:rPr>
        <w:t> </w:t>
      </w:r>
      <w:r>
        <w:rPr>
          <w:b/>
          <w:bCs/>
        </w:rPr>
        <w:t>form K-1</w:t>
      </w:r>
      <w:r>
        <w:rPr>
          <w:rStyle w:val="apple-converted-space"/>
          <w:rFonts w:ascii="Calibri" w:hAnsi="Calibri" w:cs="Arial"/>
          <w:color w:val="1F497D"/>
        </w:rPr>
        <w:t> </w:t>
      </w:r>
      <w:r>
        <w:t>– Shareholder’s Income/Loss.  This form is required for</w:t>
      </w:r>
      <w:r>
        <w:rPr>
          <w:rStyle w:val="apple-converted-space"/>
          <w:rFonts w:ascii="Calibri" w:hAnsi="Calibri" w:cs="Arial"/>
          <w:color w:val="1F497D"/>
        </w:rPr>
        <w:t> </w:t>
      </w:r>
      <w:r>
        <w:rPr>
          <w:u w:val="single"/>
        </w:rPr>
        <w:t>personal</w:t>
      </w:r>
      <w:r>
        <w:rPr>
          <w:rStyle w:val="apple-converted-space"/>
          <w:rFonts w:ascii="Calibri" w:hAnsi="Calibri" w:cs="Arial"/>
          <w:color w:val="1F497D"/>
        </w:rPr>
        <w:t> </w:t>
      </w:r>
      <w:r>
        <w:t>tax filing as a proof of profit/loss from business.</w:t>
      </w:r>
    </w:p>
    <w:p w:rsidR="00FA77DC" w:rsidRDefault="00FA77DC" w:rsidP="00FA77DC">
      <w:pPr>
        <w:pStyle w:val="NoSpacing"/>
        <w:rPr>
          <w:rFonts w:ascii="Arial" w:hAnsi="Arial"/>
          <w:color w:val="222222"/>
          <w:sz w:val="20"/>
          <w:szCs w:val="20"/>
        </w:rPr>
      </w:pPr>
      <w:r>
        <w:t> </w:t>
      </w:r>
    </w:p>
    <w:p w:rsidR="00FA77DC" w:rsidRDefault="00FA77DC" w:rsidP="00FA77DC">
      <w:pPr>
        <w:pStyle w:val="NoSpacing"/>
        <w:rPr>
          <w:rFonts w:ascii="Arial" w:hAnsi="Arial"/>
          <w:color w:val="222222"/>
          <w:sz w:val="20"/>
          <w:szCs w:val="20"/>
        </w:rPr>
      </w:pPr>
      <w:r>
        <w:t>10.</w:t>
      </w:r>
      <w:r>
        <w:rPr>
          <w:sz w:val="14"/>
          <w:szCs w:val="14"/>
        </w:rPr>
        <w:t>  </w:t>
      </w:r>
      <w:r>
        <w:rPr>
          <w:rStyle w:val="apple-converted-space"/>
          <w:color w:val="1F497D"/>
          <w:sz w:val="14"/>
          <w:szCs w:val="14"/>
        </w:rPr>
        <w:t> </w:t>
      </w:r>
      <w:r>
        <w:t>Optional Considerations</w:t>
      </w:r>
    </w:p>
    <w:p w:rsidR="00FA77DC" w:rsidRDefault="00FA77DC" w:rsidP="00FA77DC">
      <w:pPr>
        <w:pStyle w:val="NoSpacing"/>
        <w:rPr>
          <w:rFonts w:ascii="Arial" w:hAnsi="Arial"/>
          <w:color w:val="222222"/>
          <w:sz w:val="20"/>
          <w:szCs w:val="20"/>
        </w:rPr>
      </w:pPr>
      <w:r>
        <w:t>a.</w:t>
      </w:r>
      <w:r>
        <w:rPr>
          <w:sz w:val="14"/>
          <w:szCs w:val="14"/>
        </w:rPr>
        <w:t>     </w:t>
      </w:r>
      <w:r>
        <w:rPr>
          <w:rStyle w:val="apple-converted-space"/>
          <w:color w:val="1F497D"/>
          <w:sz w:val="14"/>
          <w:szCs w:val="14"/>
        </w:rPr>
        <w:t> </w:t>
      </w:r>
      <w:r>
        <w:t>See liability insurance or E&amp;O insurance for the business</w:t>
      </w:r>
    </w:p>
    <w:p w:rsidR="00FA77DC" w:rsidRDefault="00FA77DC" w:rsidP="00FA77DC">
      <w:pPr>
        <w:pStyle w:val="NoSpacing"/>
        <w:rPr>
          <w:rFonts w:ascii="Arial" w:hAnsi="Arial"/>
          <w:color w:val="222222"/>
          <w:sz w:val="20"/>
          <w:szCs w:val="20"/>
        </w:rPr>
      </w:pPr>
      <w:r>
        <w:t>b.</w:t>
      </w:r>
      <w:r>
        <w:rPr>
          <w:sz w:val="14"/>
          <w:szCs w:val="14"/>
        </w:rPr>
        <w:t>     </w:t>
      </w:r>
      <w:r>
        <w:rPr>
          <w:rStyle w:val="apple-converted-space"/>
          <w:color w:val="1F497D"/>
          <w:sz w:val="14"/>
          <w:szCs w:val="14"/>
        </w:rPr>
        <w:t> </w:t>
      </w:r>
      <w:r>
        <w:t>Set up SEP IRA accts for the employees</w:t>
      </w:r>
      <w:r w:rsidR="00201C36">
        <w:t>. Costco has owner 401k with $144/year fee. Fidelity has fee-free owner 401k plan</w:t>
      </w:r>
    </w:p>
    <w:p w:rsidR="00FA77DC" w:rsidRDefault="00FA77DC" w:rsidP="00FA77DC">
      <w:pPr>
        <w:pStyle w:val="NoSpacing"/>
        <w:rPr>
          <w:rFonts w:ascii="Arial" w:hAnsi="Arial"/>
          <w:color w:val="222222"/>
          <w:sz w:val="20"/>
          <w:szCs w:val="20"/>
        </w:rPr>
      </w:pPr>
      <w:r>
        <w:t>(</w:t>
      </w:r>
      <w:r w:rsidR="00201C36">
        <w:t>Business</w:t>
      </w:r>
      <w:r>
        <w:t xml:space="preserve"> can pay up to 25% of the salary tax free into the SEP IRA acct for its employees)</w:t>
      </w:r>
    </w:p>
    <w:p w:rsidR="00FA77DC" w:rsidRDefault="00FA77DC" w:rsidP="00FA77DC">
      <w:pPr>
        <w:pStyle w:val="NoSpacing"/>
        <w:rPr>
          <w:rFonts w:ascii="Arial" w:hAnsi="Arial"/>
          <w:color w:val="222222"/>
          <w:sz w:val="20"/>
          <w:szCs w:val="20"/>
        </w:rPr>
      </w:pPr>
      <w:r>
        <w:t>c.</w:t>
      </w:r>
      <w:r>
        <w:rPr>
          <w:sz w:val="14"/>
          <w:szCs w:val="14"/>
        </w:rPr>
        <w:t>     </w:t>
      </w:r>
      <w:r>
        <w:rPr>
          <w:rStyle w:val="apple-converted-space"/>
          <w:color w:val="1F497D"/>
          <w:sz w:val="14"/>
          <w:szCs w:val="14"/>
        </w:rPr>
        <w:t> </w:t>
      </w:r>
      <w:r>
        <w:t>As a business, apply for group health insurance for employees with any insurance company</w:t>
      </w:r>
    </w:p>
    <w:p w:rsidR="00FA77DC" w:rsidRDefault="00FA77DC" w:rsidP="00FA77DC">
      <w:pPr>
        <w:pStyle w:val="NoSpacing"/>
      </w:pPr>
    </w:p>
    <w:p w:rsidR="006F4C5D" w:rsidRDefault="00201C36" w:rsidP="00FA77DC">
      <w:pPr>
        <w:pStyle w:val="NoSpacing"/>
      </w:pPr>
      <w:r>
        <w:t>-----------------------------------------------------------------------------------------------------------------------------------------</w:t>
      </w:r>
    </w:p>
    <w:p w:rsidR="006F4C5D" w:rsidRDefault="006F4C5D" w:rsidP="00FA77DC">
      <w:pPr>
        <w:pStyle w:val="NoSpacing"/>
      </w:pPr>
      <w:r>
        <w:t xml:space="preserve">Currently Matt is providing independent functional consulting to JDE clients. He can be reached at </w:t>
      </w:r>
      <w:hyperlink r:id="rId14" w:history="1">
        <w:r w:rsidRPr="00A9045B">
          <w:rPr>
            <w:rStyle w:val="Hyperlink"/>
          </w:rPr>
          <w:t>matt@enterpriseprojects.com</w:t>
        </w:r>
      </w:hyperlink>
      <w:r>
        <w:t xml:space="preserve"> (or) by phone 408-242-7256</w:t>
      </w:r>
    </w:p>
    <w:p w:rsidR="006F4C5D" w:rsidRDefault="006F4C5D"/>
    <w:sectPr w:rsidR="006F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F9"/>
    <w:rsid w:val="00004723"/>
    <w:rsid w:val="00005DBA"/>
    <w:rsid w:val="00006D88"/>
    <w:rsid w:val="0001170B"/>
    <w:rsid w:val="00012B1D"/>
    <w:rsid w:val="0001449A"/>
    <w:rsid w:val="00020D6A"/>
    <w:rsid w:val="00026BAF"/>
    <w:rsid w:val="00031150"/>
    <w:rsid w:val="00033E2E"/>
    <w:rsid w:val="000448BA"/>
    <w:rsid w:val="00044BDC"/>
    <w:rsid w:val="00061E71"/>
    <w:rsid w:val="0006450B"/>
    <w:rsid w:val="00064AC0"/>
    <w:rsid w:val="00081255"/>
    <w:rsid w:val="00090104"/>
    <w:rsid w:val="00090E7A"/>
    <w:rsid w:val="00091FC1"/>
    <w:rsid w:val="00092B99"/>
    <w:rsid w:val="000A298D"/>
    <w:rsid w:val="000A32C7"/>
    <w:rsid w:val="000B1358"/>
    <w:rsid w:val="000B2596"/>
    <w:rsid w:val="000B4104"/>
    <w:rsid w:val="000C5A94"/>
    <w:rsid w:val="000E11DA"/>
    <w:rsid w:val="00100B01"/>
    <w:rsid w:val="00110250"/>
    <w:rsid w:val="00116E56"/>
    <w:rsid w:val="00141928"/>
    <w:rsid w:val="00141E10"/>
    <w:rsid w:val="001768F5"/>
    <w:rsid w:val="001834BE"/>
    <w:rsid w:val="001847B2"/>
    <w:rsid w:val="001A011E"/>
    <w:rsid w:val="001A1007"/>
    <w:rsid w:val="001B3C3D"/>
    <w:rsid w:val="001C4266"/>
    <w:rsid w:val="001D1E28"/>
    <w:rsid w:val="001E6976"/>
    <w:rsid w:val="00200542"/>
    <w:rsid w:val="00201C36"/>
    <w:rsid w:val="00204EAE"/>
    <w:rsid w:val="002114AF"/>
    <w:rsid w:val="0022217B"/>
    <w:rsid w:val="002268B5"/>
    <w:rsid w:val="00232FE7"/>
    <w:rsid w:val="0023460E"/>
    <w:rsid w:val="00235983"/>
    <w:rsid w:val="00241EA8"/>
    <w:rsid w:val="00244346"/>
    <w:rsid w:val="00253BD6"/>
    <w:rsid w:val="002603C8"/>
    <w:rsid w:val="00264806"/>
    <w:rsid w:val="0027224C"/>
    <w:rsid w:val="0027315B"/>
    <w:rsid w:val="0028401A"/>
    <w:rsid w:val="00294D33"/>
    <w:rsid w:val="002A2ED4"/>
    <w:rsid w:val="002B6413"/>
    <w:rsid w:val="002C01EA"/>
    <w:rsid w:val="002C226F"/>
    <w:rsid w:val="002E0A29"/>
    <w:rsid w:val="002E2C9E"/>
    <w:rsid w:val="002E3CF9"/>
    <w:rsid w:val="002E5AAE"/>
    <w:rsid w:val="002F13A9"/>
    <w:rsid w:val="00300907"/>
    <w:rsid w:val="003009A5"/>
    <w:rsid w:val="00313269"/>
    <w:rsid w:val="00321D23"/>
    <w:rsid w:val="00321E72"/>
    <w:rsid w:val="003224FF"/>
    <w:rsid w:val="00330472"/>
    <w:rsid w:val="00344A1F"/>
    <w:rsid w:val="00344B33"/>
    <w:rsid w:val="00346964"/>
    <w:rsid w:val="00377251"/>
    <w:rsid w:val="00381B43"/>
    <w:rsid w:val="003921CA"/>
    <w:rsid w:val="00392982"/>
    <w:rsid w:val="00392C7F"/>
    <w:rsid w:val="003950E0"/>
    <w:rsid w:val="003A0F0D"/>
    <w:rsid w:val="003A64EA"/>
    <w:rsid w:val="003B11EF"/>
    <w:rsid w:val="003B4FF1"/>
    <w:rsid w:val="003C0456"/>
    <w:rsid w:val="003C1E3A"/>
    <w:rsid w:val="003D5CC8"/>
    <w:rsid w:val="003E4316"/>
    <w:rsid w:val="003E45EB"/>
    <w:rsid w:val="003E4CEA"/>
    <w:rsid w:val="003E5147"/>
    <w:rsid w:val="003F4FB7"/>
    <w:rsid w:val="003F5041"/>
    <w:rsid w:val="003F5D4B"/>
    <w:rsid w:val="0041252B"/>
    <w:rsid w:val="00412786"/>
    <w:rsid w:val="0041335F"/>
    <w:rsid w:val="00414D5D"/>
    <w:rsid w:val="00422CF1"/>
    <w:rsid w:val="00425AD6"/>
    <w:rsid w:val="00431352"/>
    <w:rsid w:val="00435E6A"/>
    <w:rsid w:val="0043618A"/>
    <w:rsid w:val="004369E1"/>
    <w:rsid w:val="00440BA1"/>
    <w:rsid w:val="00445F34"/>
    <w:rsid w:val="004460A6"/>
    <w:rsid w:val="004708C9"/>
    <w:rsid w:val="00473EAE"/>
    <w:rsid w:val="0047492B"/>
    <w:rsid w:val="004916E6"/>
    <w:rsid w:val="004A3AB0"/>
    <w:rsid w:val="004A3AF9"/>
    <w:rsid w:val="004A7206"/>
    <w:rsid w:val="004B09C5"/>
    <w:rsid w:val="004C2A39"/>
    <w:rsid w:val="004E1578"/>
    <w:rsid w:val="004E15B5"/>
    <w:rsid w:val="004E1EAB"/>
    <w:rsid w:val="004E43E8"/>
    <w:rsid w:val="004F22CB"/>
    <w:rsid w:val="004F327E"/>
    <w:rsid w:val="0050046B"/>
    <w:rsid w:val="00532B03"/>
    <w:rsid w:val="00541758"/>
    <w:rsid w:val="00551AFB"/>
    <w:rsid w:val="00566CCA"/>
    <w:rsid w:val="0057784F"/>
    <w:rsid w:val="005817FF"/>
    <w:rsid w:val="005838CF"/>
    <w:rsid w:val="00593B2D"/>
    <w:rsid w:val="00596057"/>
    <w:rsid w:val="005A18BA"/>
    <w:rsid w:val="005C1689"/>
    <w:rsid w:val="005C170A"/>
    <w:rsid w:val="005D1FED"/>
    <w:rsid w:val="005D2932"/>
    <w:rsid w:val="005E4820"/>
    <w:rsid w:val="005E5953"/>
    <w:rsid w:val="005F1920"/>
    <w:rsid w:val="006044D9"/>
    <w:rsid w:val="0060778C"/>
    <w:rsid w:val="00617510"/>
    <w:rsid w:val="0063272E"/>
    <w:rsid w:val="0063641D"/>
    <w:rsid w:val="00636654"/>
    <w:rsid w:val="0068526A"/>
    <w:rsid w:val="0068591C"/>
    <w:rsid w:val="00695BD1"/>
    <w:rsid w:val="006977F5"/>
    <w:rsid w:val="006977F8"/>
    <w:rsid w:val="006B4F3C"/>
    <w:rsid w:val="006C24C7"/>
    <w:rsid w:val="006D0B50"/>
    <w:rsid w:val="006E6BEC"/>
    <w:rsid w:val="006F1449"/>
    <w:rsid w:val="006F4C5D"/>
    <w:rsid w:val="006F650B"/>
    <w:rsid w:val="00706036"/>
    <w:rsid w:val="00710BF9"/>
    <w:rsid w:val="00713270"/>
    <w:rsid w:val="00730F35"/>
    <w:rsid w:val="0073534E"/>
    <w:rsid w:val="00742264"/>
    <w:rsid w:val="00743C65"/>
    <w:rsid w:val="007628A1"/>
    <w:rsid w:val="0076329A"/>
    <w:rsid w:val="00764408"/>
    <w:rsid w:val="00770C38"/>
    <w:rsid w:val="00774CA1"/>
    <w:rsid w:val="00775E17"/>
    <w:rsid w:val="00783883"/>
    <w:rsid w:val="00786BE6"/>
    <w:rsid w:val="00793AF2"/>
    <w:rsid w:val="007C1EB9"/>
    <w:rsid w:val="007D42ED"/>
    <w:rsid w:val="007D4C4A"/>
    <w:rsid w:val="007D655A"/>
    <w:rsid w:val="007E002E"/>
    <w:rsid w:val="007E0A72"/>
    <w:rsid w:val="007E1CC7"/>
    <w:rsid w:val="007E214C"/>
    <w:rsid w:val="007E2627"/>
    <w:rsid w:val="007E5E8F"/>
    <w:rsid w:val="007F0258"/>
    <w:rsid w:val="007F4B91"/>
    <w:rsid w:val="008019BC"/>
    <w:rsid w:val="0080296C"/>
    <w:rsid w:val="00810366"/>
    <w:rsid w:val="008229B6"/>
    <w:rsid w:val="0084139B"/>
    <w:rsid w:val="00844A4B"/>
    <w:rsid w:val="00851FA4"/>
    <w:rsid w:val="00864237"/>
    <w:rsid w:val="008736F8"/>
    <w:rsid w:val="00875C44"/>
    <w:rsid w:val="0087667E"/>
    <w:rsid w:val="00885E64"/>
    <w:rsid w:val="00891DCC"/>
    <w:rsid w:val="00893AAB"/>
    <w:rsid w:val="00897846"/>
    <w:rsid w:val="008A0510"/>
    <w:rsid w:val="008A6140"/>
    <w:rsid w:val="008D3380"/>
    <w:rsid w:val="008D6DD8"/>
    <w:rsid w:val="008E2468"/>
    <w:rsid w:val="008E260E"/>
    <w:rsid w:val="008F5A4F"/>
    <w:rsid w:val="00913DF0"/>
    <w:rsid w:val="00914AFF"/>
    <w:rsid w:val="00921D0A"/>
    <w:rsid w:val="00922B4D"/>
    <w:rsid w:val="009278CD"/>
    <w:rsid w:val="00931393"/>
    <w:rsid w:val="00943822"/>
    <w:rsid w:val="009537C2"/>
    <w:rsid w:val="009626B7"/>
    <w:rsid w:val="00970847"/>
    <w:rsid w:val="00971400"/>
    <w:rsid w:val="00971753"/>
    <w:rsid w:val="00977BFE"/>
    <w:rsid w:val="00982856"/>
    <w:rsid w:val="0098394F"/>
    <w:rsid w:val="00995826"/>
    <w:rsid w:val="009A3B54"/>
    <w:rsid w:val="009B5DA2"/>
    <w:rsid w:val="009E06BB"/>
    <w:rsid w:val="009E7AAB"/>
    <w:rsid w:val="009F141E"/>
    <w:rsid w:val="009F5BE9"/>
    <w:rsid w:val="00A17F8B"/>
    <w:rsid w:val="00A25FAA"/>
    <w:rsid w:val="00A31803"/>
    <w:rsid w:val="00A354BD"/>
    <w:rsid w:val="00A45520"/>
    <w:rsid w:val="00A53713"/>
    <w:rsid w:val="00A54A75"/>
    <w:rsid w:val="00A73239"/>
    <w:rsid w:val="00A76EC9"/>
    <w:rsid w:val="00A80C60"/>
    <w:rsid w:val="00A92400"/>
    <w:rsid w:val="00AB5096"/>
    <w:rsid w:val="00AC7BB2"/>
    <w:rsid w:val="00AE645E"/>
    <w:rsid w:val="00B00076"/>
    <w:rsid w:val="00B05A8B"/>
    <w:rsid w:val="00B079FE"/>
    <w:rsid w:val="00B1345A"/>
    <w:rsid w:val="00B32C83"/>
    <w:rsid w:val="00B37DCF"/>
    <w:rsid w:val="00B5066E"/>
    <w:rsid w:val="00B62B63"/>
    <w:rsid w:val="00B71CB9"/>
    <w:rsid w:val="00B81CA5"/>
    <w:rsid w:val="00B87D06"/>
    <w:rsid w:val="00B90BA9"/>
    <w:rsid w:val="00B93095"/>
    <w:rsid w:val="00BA00B7"/>
    <w:rsid w:val="00BA44B9"/>
    <w:rsid w:val="00BA739F"/>
    <w:rsid w:val="00BB1359"/>
    <w:rsid w:val="00BB215F"/>
    <w:rsid w:val="00BB2700"/>
    <w:rsid w:val="00BB2783"/>
    <w:rsid w:val="00BC2C73"/>
    <w:rsid w:val="00BC3C4B"/>
    <w:rsid w:val="00BC4589"/>
    <w:rsid w:val="00BE5DAE"/>
    <w:rsid w:val="00BF04A1"/>
    <w:rsid w:val="00BF58DD"/>
    <w:rsid w:val="00BF5EA8"/>
    <w:rsid w:val="00BF653A"/>
    <w:rsid w:val="00C01817"/>
    <w:rsid w:val="00C01BCE"/>
    <w:rsid w:val="00C213B3"/>
    <w:rsid w:val="00C2342F"/>
    <w:rsid w:val="00C32178"/>
    <w:rsid w:val="00C409D7"/>
    <w:rsid w:val="00C44696"/>
    <w:rsid w:val="00C525AA"/>
    <w:rsid w:val="00C62580"/>
    <w:rsid w:val="00C86C13"/>
    <w:rsid w:val="00C90A26"/>
    <w:rsid w:val="00C961AC"/>
    <w:rsid w:val="00CA194C"/>
    <w:rsid w:val="00CA1D0D"/>
    <w:rsid w:val="00CA661D"/>
    <w:rsid w:val="00CC11EE"/>
    <w:rsid w:val="00CC483C"/>
    <w:rsid w:val="00CD1F12"/>
    <w:rsid w:val="00CD5B9D"/>
    <w:rsid w:val="00CD70EB"/>
    <w:rsid w:val="00CE1788"/>
    <w:rsid w:val="00CE4B1A"/>
    <w:rsid w:val="00CF2963"/>
    <w:rsid w:val="00CF30F3"/>
    <w:rsid w:val="00CF5B38"/>
    <w:rsid w:val="00D16381"/>
    <w:rsid w:val="00D245E4"/>
    <w:rsid w:val="00D272F5"/>
    <w:rsid w:val="00D277DC"/>
    <w:rsid w:val="00D42AB4"/>
    <w:rsid w:val="00D51AE3"/>
    <w:rsid w:val="00D66DF3"/>
    <w:rsid w:val="00D74D2C"/>
    <w:rsid w:val="00D8002A"/>
    <w:rsid w:val="00D8520E"/>
    <w:rsid w:val="00D85D6F"/>
    <w:rsid w:val="00D91F5B"/>
    <w:rsid w:val="00D94E46"/>
    <w:rsid w:val="00DA5BBE"/>
    <w:rsid w:val="00DA660C"/>
    <w:rsid w:val="00DC56A3"/>
    <w:rsid w:val="00DD3AFF"/>
    <w:rsid w:val="00DD7A14"/>
    <w:rsid w:val="00DE5DBC"/>
    <w:rsid w:val="00DE7A60"/>
    <w:rsid w:val="00DE7ED0"/>
    <w:rsid w:val="00DF515D"/>
    <w:rsid w:val="00DF629F"/>
    <w:rsid w:val="00E21483"/>
    <w:rsid w:val="00E31CCF"/>
    <w:rsid w:val="00E32786"/>
    <w:rsid w:val="00E34034"/>
    <w:rsid w:val="00E5735F"/>
    <w:rsid w:val="00E5751F"/>
    <w:rsid w:val="00E703E0"/>
    <w:rsid w:val="00E7119D"/>
    <w:rsid w:val="00E72713"/>
    <w:rsid w:val="00E734AA"/>
    <w:rsid w:val="00E80293"/>
    <w:rsid w:val="00E90CB2"/>
    <w:rsid w:val="00E926AA"/>
    <w:rsid w:val="00E97620"/>
    <w:rsid w:val="00EA36FA"/>
    <w:rsid w:val="00EC51B1"/>
    <w:rsid w:val="00EC7527"/>
    <w:rsid w:val="00ED0CF0"/>
    <w:rsid w:val="00EE5D51"/>
    <w:rsid w:val="00F11552"/>
    <w:rsid w:val="00F12572"/>
    <w:rsid w:val="00F132BC"/>
    <w:rsid w:val="00F132C3"/>
    <w:rsid w:val="00F14DB0"/>
    <w:rsid w:val="00F15E7C"/>
    <w:rsid w:val="00F237D3"/>
    <w:rsid w:val="00F3047E"/>
    <w:rsid w:val="00F33C83"/>
    <w:rsid w:val="00F370C1"/>
    <w:rsid w:val="00F428BF"/>
    <w:rsid w:val="00F44F23"/>
    <w:rsid w:val="00F45CF4"/>
    <w:rsid w:val="00F502F2"/>
    <w:rsid w:val="00F52801"/>
    <w:rsid w:val="00F56EFA"/>
    <w:rsid w:val="00F57E46"/>
    <w:rsid w:val="00F61529"/>
    <w:rsid w:val="00F618D2"/>
    <w:rsid w:val="00F66469"/>
    <w:rsid w:val="00F67FF1"/>
    <w:rsid w:val="00F738F5"/>
    <w:rsid w:val="00F844A0"/>
    <w:rsid w:val="00F9469E"/>
    <w:rsid w:val="00F95347"/>
    <w:rsid w:val="00F9702A"/>
    <w:rsid w:val="00FA1F81"/>
    <w:rsid w:val="00FA77DC"/>
    <w:rsid w:val="00FB7893"/>
    <w:rsid w:val="00FC1EDB"/>
    <w:rsid w:val="00FC5546"/>
    <w:rsid w:val="00FC5FB4"/>
    <w:rsid w:val="00FE0074"/>
    <w:rsid w:val="00FE6220"/>
    <w:rsid w:val="00FF0AFE"/>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C5D"/>
    <w:rPr>
      <w:color w:val="0000FF" w:themeColor="hyperlink"/>
      <w:u w:val="single"/>
    </w:rPr>
  </w:style>
  <w:style w:type="paragraph" w:styleId="NormalWeb">
    <w:name w:val="Normal (Web)"/>
    <w:basedOn w:val="Normal"/>
    <w:uiPriority w:val="99"/>
    <w:unhideWhenUsed/>
    <w:rsid w:val="00FA7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77DC"/>
  </w:style>
  <w:style w:type="paragraph" w:styleId="NoSpacing">
    <w:name w:val="No Spacing"/>
    <w:uiPriority w:val="1"/>
    <w:qFormat/>
    <w:rsid w:val="00FA77DC"/>
    <w:pPr>
      <w:spacing w:after="0" w:line="240" w:lineRule="auto"/>
    </w:pPr>
  </w:style>
  <w:style w:type="character" w:styleId="FollowedHyperlink">
    <w:name w:val="FollowedHyperlink"/>
    <w:basedOn w:val="DefaultParagraphFont"/>
    <w:uiPriority w:val="99"/>
    <w:semiHidden/>
    <w:unhideWhenUsed/>
    <w:rsid w:val="00AC7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C5D"/>
    <w:rPr>
      <w:color w:val="0000FF" w:themeColor="hyperlink"/>
      <w:u w:val="single"/>
    </w:rPr>
  </w:style>
  <w:style w:type="paragraph" w:styleId="NormalWeb">
    <w:name w:val="Normal (Web)"/>
    <w:basedOn w:val="Normal"/>
    <w:uiPriority w:val="99"/>
    <w:unhideWhenUsed/>
    <w:rsid w:val="00FA7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77DC"/>
  </w:style>
  <w:style w:type="paragraph" w:styleId="NoSpacing">
    <w:name w:val="No Spacing"/>
    <w:uiPriority w:val="1"/>
    <w:qFormat/>
    <w:rsid w:val="00FA77DC"/>
    <w:pPr>
      <w:spacing w:after="0" w:line="240" w:lineRule="auto"/>
    </w:pPr>
  </w:style>
  <w:style w:type="character" w:styleId="FollowedHyperlink">
    <w:name w:val="FollowedHyperlink"/>
    <w:basedOn w:val="DefaultParagraphFont"/>
    <w:uiPriority w:val="99"/>
    <w:semiHidden/>
    <w:unhideWhenUsed/>
    <w:rsid w:val="00AC7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structions/i941/ch01.html" TargetMode="External"/><Relationship Id="rId13" Type="http://schemas.openxmlformats.org/officeDocument/2006/relationships/hyperlink" Target="http://www.ssa.gov/employer/index.htm" TargetMode="External"/><Relationship Id="rId3" Type="http://schemas.openxmlformats.org/officeDocument/2006/relationships/settings" Target="settings.xml"/><Relationship Id="rId7" Type="http://schemas.openxmlformats.org/officeDocument/2006/relationships/hyperlink" Target="https://www.eftps.gov/eftps/index.jsp" TargetMode="External"/><Relationship Id="rId12" Type="http://schemas.openxmlformats.org/officeDocument/2006/relationships/hyperlink" Target="http://www.ssa.gov/employer/firstFilers.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d.ca.gov/" TargetMode="External"/><Relationship Id="rId11" Type="http://schemas.openxmlformats.org/officeDocument/2006/relationships/hyperlink" Target="http://www.sos.ca.gov/business/corp/pdf/so/corp_so200.pdf" TargetMode="External"/><Relationship Id="rId5" Type="http://schemas.openxmlformats.org/officeDocument/2006/relationships/hyperlink" Target="http://www.edd.ca.gov/payroll_taxes/am_i_required_to_register_as_an_employer.htm" TargetMode="External"/><Relationship Id="rId15" Type="http://schemas.openxmlformats.org/officeDocument/2006/relationships/fontTable" Target="fontTable.xml"/><Relationship Id="rId10" Type="http://schemas.openxmlformats.org/officeDocument/2006/relationships/hyperlink" Target="https://www.ftb.ca.gov/businesses/bus_structures/LLCompany.shtml?WT.mc_id=Business_Popular_LLCstructure" TargetMode="External"/><Relationship Id="rId4" Type="http://schemas.openxmlformats.org/officeDocument/2006/relationships/webSettings" Target="webSettings.xml"/><Relationship Id="rId9" Type="http://schemas.openxmlformats.org/officeDocument/2006/relationships/hyperlink" Target="http://sjdelta.toolsforbusiness.info/california/Kitb/cacorpqtrly/corporation/" TargetMode="External"/><Relationship Id="rId14" Type="http://schemas.openxmlformats.org/officeDocument/2006/relationships/hyperlink" Target="mailto:matt@enterpriseproj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11</cp:revision>
  <dcterms:created xsi:type="dcterms:W3CDTF">2012-11-09T20:02:00Z</dcterms:created>
  <dcterms:modified xsi:type="dcterms:W3CDTF">2012-12-07T20:19:00Z</dcterms:modified>
</cp:coreProperties>
</file>